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E9CBAD">
      <w:pPr>
        <w:spacing w:before="90"/>
        <w:ind w:left="265" w:right="266" w:hanging="1"/>
        <w:jc w:val="center"/>
        <w:rPr>
          <w:b/>
          <w:sz w:val="24"/>
        </w:rPr>
      </w:pPr>
      <w:r>
        <w:rPr>
          <w:b/>
          <w:sz w:val="24"/>
        </w:rPr>
        <w:drawing>
          <wp:anchor distT="0" distB="0" distL="114300" distR="114300" simplePos="0" relativeHeight="251659264" behindDoc="1" locked="0" layoutInCell="1" allowOverlap="1">
            <wp:simplePos x="0" y="0"/>
            <wp:positionH relativeFrom="column">
              <wp:posOffset>299720</wp:posOffset>
            </wp:positionH>
            <wp:positionV relativeFrom="paragraph">
              <wp:posOffset>-717550</wp:posOffset>
            </wp:positionV>
            <wp:extent cx="1031875" cy="902970"/>
            <wp:effectExtent l="0" t="0" r="0" b="0"/>
            <wp:wrapNone/>
            <wp:docPr id="3" name="Picture 3" descr="SINTA_4-removebg-p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SINTA_4-removebg-preview"/>
                    <pic:cNvPicPr>
                      <a:picLocks noChangeAspect="1"/>
                    </pic:cNvPicPr>
                  </pic:nvPicPr>
                  <pic:blipFill>
                    <a:blip r:embed="rId6"/>
                    <a:stretch>
                      <a:fillRect/>
                    </a:stretch>
                  </pic:blipFill>
                  <pic:spPr>
                    <a:xfrm>
                      <a:off x="0" y="0"/>
                      <a:ext cx="1031875" cy="902970"/>
                    </a:xfrm>
                    <a:prstGeom prst="rect">
                      <a:avLst/>
                    </a:prstGeom>
                  </pic:spPr>
                </pic:pic>
              </a:graphicData>
            </a:graphic>
          </wp:anchor>
        </w:drawing>
      </w:r>
    </w:p>
    <w:p w14:paraId="19505BEA">
      <w:pPr>
        <w:spacing w:before="90"/>
        <w:ind w:left="265" w:right="266" w:hanging="1"/>
        <w:jc w:val="center"/>
        <w:rPr>
          <w:b/>
          <w:sz w:val="24"/>
        </w:rPr>
      </w:pPr>
      <w:r>
        <w:rPr>
          <w:b/>
          <w:sz w:val="24"/>
        </w:rPr>
        <w:t>HUBUNGAN KUALITAS TIDUR DENGAN TEKANAN DARAH PADA PASIEN HIPERTENSI DI DESA TANJUNG ANOM</w:t>
      </w:r>
    </w:p>
    <w:p w14:paraId="3AE2CD1E">
      <w:pPr>
        <w:pStyle w:val="5"/>
        <w:spacing w:before="17"/>
        <w:rPr>
          <w:sz w:val="24"/>
        </w:rPr>
      </w:pPr>
    </w:p>
    <w:p w14:paraId="20340AF6">
      <w:pPr>
        <w:pStyle w:val="2"/>
        <w:ind w:left="4" w:right="5" w:firstLine="0"/>
        <w:jc w:val="center"/>
      </w:pPr>
      <w:r>
        <w:t>Elpriska</w:t>
      </w:r>
      <w:r>
        <w:rPr>
          <w:vertAlign w:val="superscript"/>
        </w:rPr>
        <w:t>1</w:t>
      </w:r>
      <w:r>
        <w:t>, Esteriani Lahagu</w:t>
      </w:r>
      <w:r>
        <w:rPr>
          <w:vertAlign w:val="superscript"/>
        </w:rPr>
        <w:t>2</w:t>
      </w:r>
      <w:r>
        <w:t>,</w:t>
      </w:r>
      <w:r>
        <w:rPr>
          <w:spacing w:val="-4"/>
        </w:rPr>
        <w:t xml:space="preserve"> </w:t>
      </w:r>
      <w:r>
        <w:rPr>
          <w:spacing w:val="-2"/>
        </w:rPr>
        <w:t>Ovi Krisna</w:t>
      </w:r>
      <w:r>
        <w:rPr>
          <w:spacing w:val="-2"/>
          <w:vertAlign w:val="superscript"/>
        </w:rPr>
        <w:t>3</w:t>
      </w:r>
    </w:p>
    <w:p w14:paraId="079547D4">
      <w:pPr>
        <w:pStyle w:val="5"/>
        <w:spacing w:before="1"/>
        <w:ind w:right="5"/>
        <w:jc w:val="center"/>
      </w:pPr>
      <w:r>
        <w:rPr>
          <w:vertAlign w:val="superscript"/>
        </w:rPr>
        <w:t>1</w:t>
      </w:r>
      <w:r>
        <w:rPr>
          <w:spacing w:val="-33"/>
        </w:rPr>
        <w:t xml:space="preserve"> </w:t>
      </w:r>
      <w:r>
        <w:rPr>
          <w:vertAlign w:val="superscript"/>
        </w:rPr>
        <w:t xml:space="preserve">2 </w:t>
      </w:r>
      <w:r>
        <w:rPr>
          <w:spacing w:val="-31"/>
        </w:rPr>
        <w:t xml:space="preserve"> </w:t>
      </w:r>
      <w:r>
        <w:t>Sarjana Ilmu Keperawatan Universitas Bunda Thamrin</w:t>
      </w:r>
    </w:p>
    <w:p w14:paraId="147F0DA7">
      <w:pPr>
        <w:pStyle w:val="5"/>
        <w:spacing w:before="1" w:line="477" w:lineRule="auto"/>
        <w:ind w:left="2034" w:right="2036"/>
        <w:jc w:val="center"/>
      </w:pPr>
      <w:r>
        <w:rPr>
          <w:vertAlign w:val="superscript"/>
        </w:rPr>
        <w:t>3</w:t>
      </w:r>
      <w:r>
        <w:rPr>
          <w:spacing w:val="-30"/>
        </w:rPr>
        <w:t xml:space="preserve"> </w:t>
      </w:r>
      <w:r>
        <w:t>Universitas</w:t>
      </w:r>
      <w:r>
        <w:rPr>
          <w:spacing w:val="-20"/>
        </w:rPr>
        <w:t xml:space="preserve"> </w:t>
      </w:r>
      <w:r>
        <w:t>Bunda Thamrin</w:t>
      </w:r>
    </w:p>
    <w:p w14:paraId="04F135EF">
      <w:pPr>
        <w:pStyle w:val="5"/>
        <w:ind w:right="-50" w:rightChars="0"/>
        <w:jc w:val="center"/>
        <w:rPr>
          <w:u w:val="none"/>
        </w:rPr>
      </w:pPr>
      <w:r>
        <w:t>email:</w:t>
      </w:r>
      <w:r>
        <w:rPr>
          <w:u w:val="none"/>
        </w:rPr>
        <w:fldChar w:fldCharType="begin"/>
      </w:r>
      <w:r>
        <w:rPr>
          <w:u w:val="none"/>
        </w:rPr>
        <w:instrText xml:space="preserve"> HYPERLINK "mailto:elpriska0806@gmail.com" </w:instrText>
      </w:r>
      <w:r>
        <w:rPr>
          <w:u w:val="none"/>
        </w:rPr>
        <w:fldChar w:fldCharType="separate"/>
      </w:r>
      <w:r>
        <w:rPr>
          <w:rStyle w:val="10"/>
          <w:u w:val="none"/>
        </w:rPr>
        <w:t>elpriska0806@gmail.com</w:t>
      </w:r>
      <w:r>
        <w:rPr>
          <w:rStyle w:val="10"/>
          <w:u w:val="none"/>
        </w:rPr>
        <w:fldChar w:fldCharType="end"/>
      </w:r>
      <w:r>
        <w:rPr>
          <w:rStyle w:val="10"/>
          <w:rFonts w:hint="default"/>
          <w:u w:val="none"/>
          <w:lang w:val="id-ID"/>
        </w:rPr>
        <w:t xml:space="preserve">, </w:t>
      </w:r>
      <w:r>
        <w:rPr>
          <w:u w:val="none"/>
        </w:rPr>
        <w:fldChar w:fldCharType="begin"/>
      </w:r>
      <w:r>
        <w:rPr>
          <w:u w:val="none"/>
        </w:rPr>
        <w:instrText xml:space="preserve"> HYPERLINK "mailto:esterianilahagu11@gmail.com" </w:instrText>
      </w:r>
      <w:r>
        <w:rPr>
          <w:u w:val="none"/>
        </w:rPr>
        <w:fldChar w:fldCharType="separate"/>
      </w:r>
      <w:r>
        <w:rPr>
          <w:rStyle w:val="10"/>
          <w:u w:val="none"/>
        </w:rPr>
        <w:t>esterianilahagu11@gmail.com</w:t>
      </w:r>
      <w:r>
        <w:rPr>
          <w:rStyle w:val="10"/>
          <w:u w:val="none"/>
        </w:rPr>
        <w:fldChar w:fldCharType="end"/>
      </w:r>
      <w:r>
        <w:rPr>
          <w:rStyle w:val="10"/>
          <w:rFonts w:hint="default"/>
          <w:u w:val="none"/>
          <w:lang w:val="id-ID"/>
        </w:rPr>
        <w:t xml:space="preserve">, </w:t>
      </w:r>
      <w:r>
        <w:rPr>
          <w:u w:val="none"/>
        </w:rPr>
        <w:fldChar w:fldCharType="begin"/>
      </w:r>
      <w:r>
        <w:rPr>
          <w:u w:val="none"/>
        </w:rPr>
        <w:instrText xml:space="preserve"> HYPERLINK "mailto:enja1521@gmail.com" </w:instrText>
      </w:r>
      <w:r>
        <w:rPr>
          <w:u w:val="none"/>
        </w:rPr>
        <w:fldChar w:fldCharType="separate"/>
      </w:r>
      <w:r>
        <w:rPr>
          <w:rStyle w:val="10"/>
          <w:u w:val="none"/>
        </w:rPr>
        <w:t>enja1521@gmail.com</w:t>
      </w:r>
      <w:r>
        <w:rPr>
          <w:rStyle w:val="10"/>
          <w:u w:val="none"/>
        </w:rPr>
        <w:fldChar w:fldCharType="end"/>
      </w:r>
    </w:p>
    <w:p w14:paraId="1EC234ED">
      <w:pPr>
        <w:pStyle w:val="5"/>
        <w:spacing w:before="1" w:line="477" w:lineRule="auto"/>
        <w:ind w:left="2034" w:right="2036"/>
        <w:jc w:val="center"/>
        <w:rPr>
          <w:u w:val="none"/>
        </w:rPr>
      </w:pPr>
    </w:p>
    <w:p w14:paraId="2031FC87">
      <w:pPr>
        <w:spacing w:line="276" w:lineRule="auto"/>
        <w:jc w:val="center"/>
        <w:rPr>
          <w:rFonts w:cs="Times New Roman"/>
          <w:b/>
          <w:bCs/>
        </w:rPr>
      </w:pPr>
      <w:r>
        <w:rPr>
          <w:rFonts w:cs="Times New Roman"/>
          <w:b/>
          <w:bCs/>
        </w:rPr>
        <w:t>Abstrak</w:t>
      </w:r>
    </w:p>
    <w:p w14:paraId="38B19BCA">
      <w:pPr>
        <w:spacing w:line="276" w:lineRule="auto"/>
        <w:jc w:val="both"/>
        <w:rPr>
          <w:rFonts w:cs="Times New Roman"/>
          <w:b/>
          <w:bCs/>
        </w:rPr>
      </w:pPr>
    </w:p>
    <w:p w14:paraId="03CA53D1">
      <w:pPr>
        <w:spacing w:line="240" w:lineRule="auto"/>
        <w:jc w:val="both"/>
        <w:rPr>
          <w:rFonts w:cs="Times New Roman"/>
        </w:rPr>
      </w:pPr>
      <w:r>
        <w:rPr>
          <w:rFonts w:cs="Times New Roman"/>
        </w:rPr>
        <w:t>Hipertensi merupakan penyakit kronis yang ditandai dengan peningkatan tekanan darah ≥130/80 mmHg dan berisiko menimbulkan komplikasi kardiovaskular. Kualitas tidur yang buruk dapat memengaruhi regulasi tekanan darah melalui mekanisme neurohormonal dan aktivitas sistem saraf otonom.</w:t>
      </w:r>
      <w:r>
        <w:rPr>
          <w:rFonts w:hint="default" w:cs="Times New Roman"/>
          <w:lang w:val="id-ID"/>
        </w:rPr>
        <w:t xml:space="preserve"> </w:t>
      </w:r>
      <w:r>
        <w:rPr>
          <w:rFonts w:cs="Times New Roman"/>
        </w:rPr>
        <w:t>Mengetahui hubungan antara kualitas tidur dengan tekanan darah pada pasien hipertensi di Desa Tanjung Anom, Kecamatan Pancur Batu, Kabupaten Deli Serdang.</w:t>
      </w:r>
      <w:r>
        <w:rPr>
          <w:rFonts w:hint="default" w:cs="Times New Roman"/>
          <w:lang w:val="id-ID"/>
        </w:rPr>
        <w:t xml:space="preserve"> </w:t>
      </w:r>
      <w:r>
        <w:rPr>
          <w:rFonts w:cs="Times New Roman"/>
        </w:rPr>
        <w:t>Penelitian kuantitatif dengan desain cross-sectional.</w:t>
      </w:r>
      <w:r>
        <w:rPr>
          <w:rFonts w:hint="default" w:cs="Times New Roman"/>
          <w:lang w:val="id-ID"/>
        </w:rPr>
        <w:t xml:space="preserve"> </w:t>
      </w:r>
      <w:r>
        <w:rPr>
          <w:rFonts w:cs="Times New Roman"/>
        </w:rPr>
        <w:t>Sampel berjumlah 64 pasien hipertensi yang dipilih menggunakan teknik purposive sampling.</w:t>
      </w:r>
      <w:r>
        <w:rPr>
          <w:rFonts w:hint="default" w:cs="Times New Roman"/>
          <w:lang w:val="id-ID"/>
        </w:rPr>
        <w:t xml:space="preserve"> </w:t>
      </w:r>
      <w:r>
        <w:rPr>
          <w:rFonts w:cs="Times New Roman"/>
        </w:rPr>
        <w:t>Kualitas tidur diukur menggunakan Pittsburgh Sleep Quality Index (PSQI), sedangkan tekanan darah diukur menggunakan sfigmomanometer digital sesuai prosedur standar.</w:t>
      </w:r>
      <w:r>
        <w:rPr>
          <w:rFonts w:hint="default" w:cs="Times New Roman"/>
          <w:lang w:val="id-ID"/>
        </w:rPr>
        <w:t xml:space="preserve"> </w:t>
      </w:r>
      <w:r>
        <w:rPr>
          <w:rFonts w:cs="Times New Roman"/>
        </w:rPr>
        <w:t>Analisis data dilakukan secara univariat dan bivariat menggunakan uji Chi Square dengan tingkat signifikansi α = 0,05.</w:t>
      </w:r>
      <w:r>
        <w:rPr>
          <w:rFonts w:hint="default" w:cs="Times New Roman"/>
          <w:lang w:val="id-ID"/>
        </w:rPr>
        <w:t xml:space="preserve"> </w:t>
      </w:r>
      <w:r>
        <w:rPr>
          <w:rFonts w:cs="Times New Roman"/>
        </w:rPr>
        <w:t xml:space="preserve">Mayoritas kualitas tidur responden dalam kategorik buruk sebanyak sebanyak 56 responden (78,9%) dan mayoritas tekanan darah responden yaitu hipertensi derajat 2 sebanyak 36 responden (50,7%) dan </w:t>
      </w:r>
      <w:r>
        <w:rPr>
          <w:rStyle w:val="6"/>
          <w:rFonts w:cs="Times New Roman"/>
          <w:sz w:val="22"/>
          <w:szCs w:val="22"/>
        </w:rPr>
        <w:t>ha</w:t>
      </w:r>
      <w:r>
        <w:rPr>
          <w:rFonts w:cs="Times New Roman"/>
        </w:rPr>
        <w:t>sil uji Chi Square menunjukkan terdapat hubungan yang signifikan antara kualitas tidur dengan tekanan darah (p &lt; 0,05), dimana semakin buruk kualitas tidur maka semakin tinggi tekanan darah.</w:t>
      </w:r>
      <w:r>
        <w:rPr>
          <w:rFonts w:hint="default" w:cs="Times New Roman"/>
          <w:lang w:val="id-ID"/>
        </w:rPr>
        <w:t xml:space="preserve"> </w:t>
      </w:r>
      <w:r>
        <w:rPr>
          <w:rFonts w:cs="Times New Roman"/>
        </w:rPr>
        <w:t>Terdapat hubungan bermakna antara kualitas tidur dan tekanan darah pada pasien hipertensi.</w:t>
      </w:r>
      <w:r>
        <w:rPr>
          <w:rFonts w:hint="default" w:cs="Times New Roman"/>
          <w:lang w:val="id-ID"/>
        </w:rPr>
        <w:t xml:space="preserve"> </w:t>
      </w:r>
      <w:r>
        <w:rPr>
          <w:rFonts w:cs="Times New Roman"/>
        </w:rPr>
        <w:t>Tenaga kesehatan perlu memberikan edukasi mengenai pentingnya perbaikan kualitas tidur sebagai bagian dari pengendalian hipertensi.</w:t>
      </w:r>
    </w:p>
    <w:p w14:paraId="4964984E">
      <w:pPr>
        <w:spacing w:line="240" w:lineRule="auto"/>
        <w:jc w:val="both"/>
        <w:rPr>
          <w:rFonts w:cs="Times New Roman"/>
        </w:rPr>
      </w:pPr>
      <w:r>
        <w:rPr>
          <w:rFonts w:cs="Times New Roman"/>
          <w:b/>
          <w:bCs/>
        </w:rPr>
        <w:t>Kata kunci:</w:t>
      </w:r>
      <w:r>
        <w:rPr>
          <w:rFonts w:cs="Times New Roman"/>
        </w:rPr>
        <w:t xml:space="preserve"> Hipertensi</w:t>
      </w:r>
      <w:r>
        <w:rPr>
          <w:rFonts w:hint="default" w:cs="Times New Roman"/>
          <w:lang w:val="id-ID"/>
        </w:rPr>
        <w:t xml:space="preserve">; </w:t>
      </w:r>
      <w:r>
        <w:rPr>
          <w:rFonts w:cs="Times New Roman"/>
        </w:rPr>
        <w:t>Kualitas Tidur</w:t>
      </w:r>
      <w:r>
        <w:rPr>
          <w:rFonts w:hint="default" w:cs="Times New Roman"/>
          <w:lang w:val="id-ID"/>
        </w:rPr>
        <w:t>;</w:t>
      </w:r>
      <w:r>
        <w:rPr>
          <w:rFonts w:cs="Times New Roman"/>
        </w:rPr>
        <w:t xml:space="preserve"> Tekanan Darah.</w:t>
      </w:r>
    </w:p>
    <w:p w14:paraId="3333C2B3">
      <w:pPr>
        <w:pStyle w:val="5"/>
        <w:spacing w:before="1" w:line="240" w:lineRule="auto"/>
        <w:ind w:left="2034" w:right="2036"/>
        <w:jc w:val="center"/>
      </w:pPr>
    </w:p>
    <w:p w14:paraId="63C1291D">
      <w:pPr>
        <w:pStyle w:val="5"/>
        <w:spacing w:before="1" w:line="477" w:lineRule="auto"/>
        <w:ind w:left="2034" w:right="2036"/>
        <w:jc w:val="center"/>
      </w:pPr>
    </w:p>
    <w:p w14:paraId="04532072">
      <w:pPr>
        <w:pStyle w:val="5"/>
        <w:spacing w:before="1" w:line="477" w:lineRule="auto"/>
        <w:ind w:left="2034" w:right="2036"/>
        <w:jc w:val="center"/>
      </w:pPr>
    </w:p>
    <w:p w14:paraId="04105FE7">
      <w:pPr>
        <w:pStyle w:val="5"/>
        <w:spacing w:before="1" w:line="477" w:lineRule="auto"/>
        <w:ind w:left="2034" w:right="2036"/>
        <w:jc w:val="center"/>
      </w:pPr>
    </w:p>
    <w:p w14:paraId="033BD406">
      <w:pPr>
        <w:pStyle w:val="5"/>
        <w:spacing w:before="1" w:line="477" w:lineRule="auto"/>
        <w:ind w:left="2034" w:right="2036"/>
        <w:jc w:val="center"/>
      </w:pPr>
    </w:p>
    <w:p w14:paraId="29419903">
      <w:pPr>
        <w:pStyle w:val="5"/>
        <w:spacing w:before="1" w:line="477" w:lineRule="auto"/>
        <w:ind w:right="2036"/>
      </w:pPr>
    </w:p>
    <w:p w14:paraId="5497CFB9">
      <w:pPr>
        <w:pStyle w:val="5"/>
        <w:spacing w:before="1" w:line="477" w:lineRule="auto"/>
        <w:ind w:right="2036"/>
      </w:pPr>
    </w:p>
    <w:p w14:paraId="75FB93AB">
      <w:pPr>
        <w:pStyle w:val="2"/>
        <w:spacing w:before="4"/>
        <w:ind w:left="1" w:right="5" w:firstLine="0"/>
        <w:jc w:val="center"/>
        <w:rPr>
          <w:rFonts w:hint="default"/>
          <w:spacing w:val="-2"/>
        </w:rPr>
      </w:pPr>
      <w:r>
        <w:rPr>
          <w:rFonts w:hint="default"/>
          <w:spacing w:val="-2"/>
        </w:rPr>
        <w:t>THE RELATIONSHIP BETWEEN SLEEP QUALITY AND BLOOD PRESSURE IN HYPERTENSIVE PATIENTS IN TANJUNG ANOM</w:t>
      </w:r>
    </w:p>
    <w:p w14:paraId="7F758606">
      <w:pPr>
        <w:pStyle w:val="2"/>
        <w:spacing w:before="4"/>
        <w:ind w:left="1" w:right="5" w:firstLine="0"/>
        <w:jc w:val="center"/>
        <w:rPr>
          <w:rFonts w:hint="default"/>
          <w:spacing w:val="-2"/>
        </w:rPr>
      </w:pPr>
    </w:p>
    <w:p w14:paraId="5F08CF8F">
      <w:pPr>
        <w:pStyle w:val="2"/>
        <w:spacing w:before="4"/>
        <w:ind w:left="1" w:right="5" w:firstLine="0"/>
        <w:jc w:val="center"/>
        <w:rPr>
          <w:spacing w:val="-2"/>
        </w:rPr>
      </w:pPr>
      <w:r>
        <w:rPr>
          <w:spacing w:val="-2"/>
        </w:rPr>
        <w:t>Abstract</w:t>
      </w:r>
    </w:p>
    <w:p w14:paraId="700F9B9B">
      <w:pPr>
        <w:pStyle w:val="2"/>
        <w:spacing w:before="4"/>
        <w:ind w:left="1" w:right="5" w:firstLine="0"/>
        <w:jc w:val="center"/>
      </w:pPr>
    </w:p>
    <w:p w14:paraId="72CA7C97">
      <w:pPr>
        <w:spacing w:line="240" w:lineRule="auto"/>
        <w:jc w:val="both"/>
        <w:rPr>
          <w:rFonts w:cs="Times New Roman"/>
          <w:i/>
          <w:iCs/>
        </w:rPr>
      </w:pPr>
      <w:r>
        <w:rPr>
          <w:rFonts w:cs="Times New Roman"/>
          <w:i/>
          <w:iCs/>
        </w:rPr>
        <w:t>Hypertension is a chronic disease characterized by elevated blood pressure ≥130/80 mmHg and carries a risk of cardiovascular complications. Poor sleep quality can affect blood pressure regulation through neurohormonal mechanisms and autonomic nervous system activity.</w:t>
      </w:r>
      <w:r>
        <w:rPr>
          <w:rFonts w:hint="default" w:cs="Times New Roman"/>
          <w:i/>
          <w:iCs/>
          <w:lang w:val="id-ID"/>
        </w:rPr>
        <w:t xml:space="preserve"> </w:t>
      </w:r>
      <w:r>
        <w:rPr>
          <w:rFonts w:cs="Times New Roman"/>
          <w:i/>
          <w:iCs/>
        </w:rPr>
        <w:t>T</w:t>
      </w:r>
      <w:r>
        <w:rPr>
          <w:rFonts w:hint="default" w:cs="Times New Roman"/>
          <w:i/>
          <w:iCs/>
          <w:lang w:val="id-ID"/>
        </w:rPr>
        <w:t xml:space="preserve">he </w:t>
      </w:r>
      <w:r>
        <w:rPr>
          <w:rFonts w:cs="Times New Roman"/>
          <w:i/>
          <w:iCs/>
        </w:rPr>
        <w:t>o</w:t>
      </w:r>
      <w:r>
        <w:rPr>
          <w:rFonts w:hint="default" w:cs="Times New Roman"/>
          <w:i/>
          <w:iCs/>
          <w:lang w:val="id-ID"/>
        </w:rPr>
        <w:t>bjective of this study to</w:t>
      </w:r>
      <w:r>
        <w:rPr>
          <w:rFonts w:cs="Times New Roman"/>
          <w:i/>
          <w:iCs/>
        </w:rPr>
        <w:t xml:space="preserve"> determine the relationship between sleep quality and blood pressure in hypertensive patients in Tanjung Anom Village, Pancur Batu District, Deli Serdang Regency.This quantitative study used a cross-sectional design. A sample of 64 hypertensive patients was selected using a purposive sampling technique. Sleep quality was measured using the Pittsburgh Sleep Quality Index (PSQI), while blood pressure was measured using a digital sphygmomanometer according to standard procedures. Data were analyzed using </w:t>
      </w:r>
      <w:r>
        <w:rPr>
          <w:rFonts w:cs="Times New Roman"/>
          <w:i/>
          <w:iCs/>
          <w:lang w:val="id-ID"/>
        </w:rPr>
        <w:t>uni variate</w:t>
      </w:r>
      <w:r>
        <w:rPr>
          <w:rFonts w:cs="Times New Roman"/>
          <w:i/>
          <w:iCs/>
        </w:rPr>
        <w:t xml:space="preserve"> and </w:t>
      </w:r>
      <w:r>
        <w:rPr>
          <w:rFonts w:cs="Times New Roman"/>
          <w:i/>
          <w:iCs/>
          <w:lang w:val="id-ID"/>
        </w:rPr>
        <w:t>bi variate</w:t>
      </w:r>
      <w:r>
        <w:rPr>
          <w:rFonts w:cs="Times New Roman"/>
          <w:i/>
          <w:iCs/>
        </w:rPr>
        <w:t xml:space="preserve"> methods using the Chi-Square test with a significance level of α = 0.05.</w:t>
      </w:r>
      <w:r>
        <w:rPr>
          <w:rFonts w:hint="default" w:cs="Times New Roman"/>
          <w:i/>
          <w:iCs/>
          <w:lang w:val="id-ID"/>
        </w:rPr>
        <w:t xml:space="preserve"> </w:t>
      </w:r>
      <w:r>
        <w:rPr>
          <w:rFonts w:cs="Times New Roman"/>
          <w:i/>
          <w:iCs/>
        </w:rPr>
        <w:t>The majority of respondents' sleep quality was in the poor category, as many as 56 respondents (78.9%) and the majority of respondents' blood pressure was grade 2 hypertension, as many as 36 respondents (50.7%) and the results of the Chi Square test showed that there was a significant relationship between sleep quality and blood pressure (p &lt;0.05), where the worse the sleep quality, the higher the blood pressure.</w:t>
      </w:r>
      <w:r>
        <w:rPr>
          <w:rFonts w:hint="default" w:cs="Times New Roman"/>
          <w:i/>
          <w:iCs/>
          <w:lang w:val="id-ID"/>
        </w:rPr>
        <w:t xml:space="preserve"> </w:t>
      </w:r>
      <w:r>
        <w:rPr>
          <w:rFonts w:cs="Times New Roman"/>
          <w:i/>
          <w:iCs/>
        </w:rPr>
        <w:t>There is a significant relationship between sleep quality and blood pressure in hypertensive patients.Healthcare professionals should provide education on the importance of improving sleep quality as part of hypertension management.</w:t>
      </w:r>
    </w:p>
    <w:p w14:paraId="5D1A97DA">
      <w:pPr>
        <w:spacing w:line="240" w:lineRule="auto"/>
        <w:jc w:val="both"/>
        <w:rPr>
          <w:rFonts w:cs="Times New Roman"/>
        </w:rPr>
      </w:pPr>
      <w:r>
        <w:rPr>
          <w:rFonts w:cs="Times New Roman"/>
          <w:b/>
          <w:bCs/>
          <w:i/>
          <w:iCs/>
        </w:rPr>
        <w:t>Keywords:</w:t>
      </w:r>
      <w:r>
        <w:rPr>
          <w:rFonts w:cs="Times New Roman"/>
          <w:i/>
          <w:iCs/>
        </w:rPr>
        <w:t xml:space="preserve"> Blood Pressure</w:t>
      </w:r>
      <w:r>
        <w:rPr>
          <w:rFonts w:hint="default" w:cs="Times New Roman"/>
          <w:i/>
          <w:iCs/>
          <w:lang w:val="id-ID"/>
        </w:rPr>
        <w:t xml:space="preserve">; </w:t>
      </w:r>
      <w:r>
        <w:rPr>
          <w:rFonts w:cs="Times New Roman"/>
          <w:i/>
          <w:iCs/>
        </w:rPr>
        <w:t>Hypertension</w:t>
      </w:r>
      <w:r>
        <w:rPr>
          <w:rFonts w:hint="default" w:cs="Times New Roman"/>
          <w:i/>
          <w:iCs/>
          <w:lang w:val="id-ID"/>
        </w:rPr>
        <w:t>;</w:t>
      </w:r>
      <w:r>
        <w:rPr>
          <w:rFonts w:cs="Times New Roman"/>
          <w:i/>
          <w:iCs/>
        </w:rPr>
        <w:t xml:space="preserve"> Sleep Quality.</w:t>
      </w:r>
    </w:p>
    <w:p w14:paraId="47455001">
      <w:pPr>
        <w:pStyle w:val="5"/>
        <w:spacing w:before="159"/>
        <w:rPr>
          <w:i/>
        </w:rPr>
      </w:pPr>
    </w:p>
    <w:p w14:paraId="491B0F87">
      <w:pPr>
        <w:pStyle w:val="2"/>
        <w:keepNext w:val="0"/>
        <w:keepLines w:val="0"/>
        <w:pageBreakBefore w:val="0"/>
        <w:numPr>
          <w:ilvl w:val="0"/>
          <w:numId w:val="1"/>
        </w:numPr>
        <w:kinsoku/>
        <w:wordWrap/>
        <w:overflowPunct/>
        <w:topLinePunct w:val="0"/>
        <w:bidi w:val="0"/>
        <w:snapToGrid/>
        <w:spacing w:line="23" w:lineRule="atLeast"/>
        <w:ind w:left="789" w:leftChars="0" w:hanging="709" w:firstLineChars="0"/>
        <w:textAlignment w:val="auto"/>
      </w:pPr>
      <w:r>
        <w:rPr>
          <w:spacing w:val="-2"/>
        </w:rPr>
        <w:t>PENDAHULUAN</w:t>
      </w:r>
    </w:p>
    <w:p w14:paraId="1E5DF52B">
      <w:pPr>
        <w:pStyle w:val="2"/>
        <w:keepNext w:val="0"/>
        <w:keepLines w:val="0"/>
        <w:pageBreakBefore w:val="0"/>
        <w:numPr>
          <w:numId w:val="0"/>
        </w:numPr>
        <w:kinsoku/>
        <w:wordWrap/>
        <w:overflowPunct/>
        <w:topLinePunct w:val="0"/>
        <w:bidi w:val="0"/>
        <w:snapToGrid/>
        <w:spacing w:line="23" w:lineRule="atLeast"/>
        <w:ind w:left="80" w:leftChars="0"/>
        <w:textAlignment w:val="auto"/>
      </w:pPr>
    </w:p>
    <w:p w14:paraId="39EA520E">
      <w:pPr>
        <w:pStyle w:val="12"/>
        <w:keepNext w:val="0"/>
        <w:keepLines w:val="0"/>
        <w:pageBreakBefore w:val="0"/>
        <w:kinsoku/>
        <w:wordWrap/>
        <w:overflowPunct/>
        <w:topLinePunct w:val="0"/>
        <w:bidi w:val="0"/>
        <w:snapToGrid/>
        <w:spacing w:line="23" w:lineRule="atLeast"/>
        <w:ind w:left="0" w:leftChars="0" w:firstLine="720" w:firstLineChars="0"/>
        <w:jc w:val="both"/>
        <w:textAlignment w:val="auto"/>
      </w:pPr>
      <w:r>
        <w:t xml:space="preserve">Hipertensi merupakan kondisi klinis di mana tekanan darah seseorang meningkat di atas batas normal secara berkelanjutan, yang memaksa jantung bekerja lebih keras untuk memompa darah. Fenomena ini bukan sekadar persoalan angka, melainkan cerminan gangguan keseimbangan tubuh yang melibatkan pola hidup, stres, serta fungsi organ vital seperti jantung dan ginjal. Secara global, terdapat perbedaan kriteria diagnosis: </w:t>
      </w:r>
      <w:r>
        <w:rPr>
          <w:i/>
          <w:iCs/>
        </w:rPr>
        <w:t>European Society of Cardiology</w:t>
      </w:r>
      <w:r>
        <w:t xml:space="preserve"> (2024)</w:t>
      </w:r>
      <w:r>
        <w:rPr>
          <w:rFonts w:hint="default"/>
          <w:lang w:val="id-ID"/>
        </w:rPr>
        <w:t>,</w:t>
      </w:r>
      <w:r>
        <w:t xml:space="preserve"> menetapkan ambang batas pada ≥ 140/90 mmHg, sementara </w:t>
      </w:r>
      <w:r>
        <w:rPr>
          <w:i/>
          <w:iCs/>
        </w:rPr>
        <w:t>American Heart Association</w:t>
      </w:r>
      <w:r>
        <w:t xml:space="preserve"> (2023) mencatat peningkatan risiko kardiovaskular sudah dimulai sejak tekanan darah mencapai ≥ 130/80 mmHg.</w:t>
      </w:r>
    </w:p>
    <w:p w14:paraId="6FC42CA9">
      <w:pPr>
        <w:pStyle w:val="12"/>
        <w:keepNext w:val="0"/>
        <w:keepLines w:val="0"/>
        <w:pageBreakBefore w:val="0"/>
        <w:kinsoku/>
        <w:wordWrap/>
        <w:overflowPunct/>
        <w:topLinePunct w:val="0"/>
        <w:bidi w:val="0"/>
        <w:snapToGrid/>
        <w:spacing w:line="23" w:lineRule="atLeast"/>
        <w:ind w:left="0" w:leftChars="0" w:firstLine="720" w:firstLineChars="0"/>
        <w:jc w:val="both"/>
        <w:textAlignment w:val="auto"/>
      </w:pPr>
      <w:r>
        <w:t xml:space="preserve">Data </w:t>
      </w:r>
      <w:r>
        <w:rPr>
          <w:i/>
          <w:iCs/>
        </w:rPr>
        <w:t>World Health Organization</w:t>
      </w:r>
      <w:r>
        <w:t xml:space="preserve"> (2023)</w:t>
      </w:r>
      <w:r>
        <w:rPr>
          <w:rFonts w:hint="default"/>
          <w:lang w:val="id-ID"/>
        </w:rPr>
        <w:t>,</w:t>
      </w:r>
      <w:r>
        <w:t xml:space="preserve"> menunjukkan bahwa hipertensi berkontribusi terhadap 10,8 juta kematian setiap tahun, menjadikannya penyebab kematian utama di dunia, khususnya di negara berpenghasilan rendah. Meskipun menyerang lebih dari 1,4 miliar orang, sekitar 46% penderita tidak menyadari kondisinya, sehingga sering dijuluki sebagai </w:t>
      </w:r>
      <w:r>
        <w:rPr>
          <w:i/>
          <w:iCs/>
        </w:rPr>
        <w:t>silent killer</w:t>
      </w:r>
      <w:r>
        <w:t>. Prevalensi ini meningkat seiring bertambahnya usia, dengan lonjakan signifikan mencapai 71,6% pada kelompok usia di atas 60 tahun. Di Indonesia, hasil Riskesdas 2021 melaporkan prevalensi hipertensi pada penduduk usia ≥ 18 tahun sebesar 34,1%. Namun, tingkat kesadaran masyarakat masih sangat rendah, di mana hanya 8,8% pasien yang memahami kondisi mereka dan hanya 0,7% yang memiliki kontrol tekanan darah yang baik.</w:t>
      </w:r>
    </w:p>
    <w:p w14:paraId="4A271F06">
      <w:pPr>
        <w:pStyle w:val="12"/>
        <w:keepNext w:val="0"/>
        <w:keepLines w:val="0"/>
        <w:pageBreakBefore w:val="0"/>
        <w:kinsoku/>
        <w:wordWrap/>
        <w:overflowPunct/>
        <w:topLinePunct w:val="0"/>
        <w:bidi w:val="0"/>
        <w:snapToGrid/>
        <w:spacing w:line="23" w:lineRule="atLeast"/>
        <w:ind w:left="0" w:leftChars="0" w:firstLine="720" w:firstLineChars="0"/>
        <w:jc w:val="both"/>
        <w:textAlignment w:val="auto"/>
      </w:pPr>
      <w:r>
        <w:t>Di tingkat regional, Provinsi Sumatera Utara mencatat angka prevalensi sebesar 38,6%, yang melampaui rata-rata nasional. Kabupaten Deli Serdang, sebagai wilayah terpadat, menempatkan hipertensi di peringkat kedua penyakit kronis teratas dengan 45.673 kasus pada tahun 2023. Peningkatan ini dipicu oleh gaya hidup modern, termasuk konsumsi natrium tinggi, kurangnya aktivitas fisik, serta gangguan tidur. Penelitian terbaru semakin menyoroti bahwa gangguan tidur seperti durasi tidur yang pendek dan kualitas tidur yang buruk merupakan faktor krusial yang memperburuk regulasi tekanan darah. Di Deli Serdang, ditemukan bahwa lebih dari 50% penderita hipertensi tidur kurang dari enam jam per malam, yang berkorelasi signifikan dengan peningkatan tekanan darah sistolik.</w:t>
      </w:r>
    </w:p>
    <w:p w14:paraId="652DE140">
      <w:pPr>
        <w:pStyle w:val="12"/>
        <w:keepNext w:val="0"/>
        <w:keepLines w:val="0"/>
        <w:pageBreakBefore w:val="0"/>
        <w:kinsoku/>
        <w:wordWrap/>
        <w:overflowPunct/>
        <w:topLinePunct w:val="0"/>
        <w:bidi w:val="0"/>
        <w:snapToGrid/>
        <w:spacing w:line="23" w:lineRule="atLeast"/>
        <w:ind w:left="0" w:leftChars="0" w:firstLine="720" w:firstLineChars="0"/>
        <w:jc w:val="both"/>
        <w:textAlignment w:val="auto"/>
      </w:pPr>
      <w:r>
        <w:t>Desa Tanjung Anom di Kecamatan Pancur Batu merupakan wilayah dengan kepadatan penduduk tinggi dan aktivitas ekonomi yang padat, di mana kasus hipertensi mencapai 19,7% dari total kunjungan pasien dewasa. Observasi awal pada September 2025 di Puskesmas Pembantu Desa Tanjung Anom menunjukkan bahwa mayoritas penderita memiliki pola tidur tidak teratur dengan rata-rata 4–6 jam per malam. Sekitar 60% penderita melaporkan kesulitan tidur akibat beban pekerjaan, kecemasan, dan kebiasaan begadang.</w:t>
      </w:r>
    </w:p>
    <w:p w14:paraId="1712AADC">
      <w:pPr>
        <w:pStyle w:val="12"/>
        <w:keepNext w:val="0"/>
        <w:keepLines w:val="0"/>
        <w:pageBreakBefore w:val="0"/>
        <w:kinsoku/>
        <w:wordWrap/>
        <w:overflowPunct/>
        <w:topLinePunct w:val="0"/>
        <w:bidi w:val="0"/>
        <w:snapToGrid/>
        <w:spacing w:line="23" w:lineRule="atLeast"/>
        <w:ind w:left="0" w:leftChars="0" w:firstLine="720" w:firstLineChars="0"/>
        <w:jc w:val="both"/>
        <w:textAlignment w:val="auto"/>
      </w:pPr>
      <w:r>
        <w:t>Meskipun hipertensi menjadi masalah kesehatan yang nyata di Desa Tanjung Anom, penelitian yang secara spesifik mengkaji hubungan antara kualitas tidur dan tekanan darah di wilayah ini masih sangat terbatas. Oleh karena itu, penelitian ini menjadi mendesak untuk memberikan gambaran empiris mengenai pengaruh kualitas tidur terhadap tekanan darah. Temuan ini diharapkan dapat menjadi referensi bagi tenaga medis dalam merancang intervensi keperawatan komunitas yang menekankan manajemen gaya hidup sehat dan kualitas tidur sebagai strategi pengendalian hipertensi non-farmakologis yang berkelanjutan.</w:t>
      </w:r>
    </w:p>
    <w:p w14:paraId="423185F9">
      <w:pPr>
        <w:pStyle w:val="12"/>
        <w:keepNext w:val="0"/>
        <w:keepLines w:val="0"/>
        <w:pageBreakBefore w:val="0"/>
        <w:kinsoku/>
        <w:wordWrap/>
        <w:overflowPunct/>
        <w:topLinePunct w:val="0"/>
        <w:bidi w:val="0"/>
        <w:snapToGrid/>
        <w:spacing w:line="23" w:lineRule="atLeast"/>
        <w:ind w:left="283" w:firstLine="437"/>
        <w:jc w:val="both"/>
        <w:textAlignment w:val="auto"/>
      </w:pPr>
    </w:p>
    <w:p w14:paraId="00ED8950">
      <w:pPr>
        <w:pStyle w:val="2"/>
        <w:keepNext w:val="0"/>
        <w:keepLines w:val="0"/>
        <w:pageBreakBefore w:val="0"/>
        <w:numPr>
          <w:ilvl w:val="0"/>
          <w:numId w:val="1"/>
        </w:numPr>
        <w:tabs>
          <w:tab w:val="left" w:pos="709"/>
        </w:tabs>
        <w:kinsoku/>
        <w:wordWrap/>
        <w:overflowPunct/>
        <w:topLinePunct w:val="0"/>
        <w:bidi w:val="0"/>
        <w:snapToGrid/>
        <w:spacing w:line="23" w:lineRule="atLeast"/>
        <w:ind w:left="789" w:leftChars="0" w:hanging="709" w:firstLineChars="0"/>
        <w:textAlignment w:val="auto"/>
      </w:pPr>
      <w:r>
        <w:rPr>
          <w:spacing w:val="-2"/>
        </w:rPr>
        <w:t>METODE</w:t>
      </w:r>
    </w:p>
    <w:p w14:paraId="495D93C9">
      <w:pPr>
        <w:pStyle w:val="2"/>
        <w:keepNext w:val="0"/>
        <w:keepLines w:val="0"/>
        <w:pageBreakBefore w:val="0"/>
        <w:numPr>
          <w:numId w:val="0"/>
        </w:numPr>
        <w:tabs>
          <w:tab w:val="left" w:pos="709"/>
        </w:tabs>
        <w:kinsoku/>
        <w:wordWrap/>
        <w:overflowPunct/>
        <w:topLinePunct w:val="0"/>
        <w:bidi w:val="0"/>
        <w:snapToGrid/>
        <w:spacing w:line="23" w:lineRule="atLeast"/>
        <w:ind w:left="80" w:leftChars="0"/>
        <w:textAlignment w:val="auto"/>
      </w:pPr>
    </w:p>
    <w:p w14:paraId="33B96C19">
      <w:pPr>
        <w:pStyle w:val="5"/>
        <w:keepNext w:val="0"/>
        <w:keepLines w:val="0"/>
        <w:pageBreakBefore w:val="0"/>
        <w:kinsoku/>
        <w:wordWrap/>
        <w:overflowPunct/>
        <w:topLinePunct w:val="0"/>
        <w:bidi w:val="0"/>
        <w:snapToGrid/>
        <w:spacing w:line="23" w:lineRule="atLeast"/>
        <w:ind w:firstLine="709"/>
        <w:jc w:val="both"/>
        <w:textAlignment w:val="auto"/>
      </w:pPr>
      <w:r>
        <w:t xml:space="preserve">Penelitian ini merupakan studi kuantitatif dengan desain observasional analitik melalui pendekatan </w:t>
      </w:r>
      <w:r>
        <w:rPr>
          <w:i/>
          <w:iCs/>
        </w:rPr>
        <w:t>cross-sectional</w:t>
      </w:r>
      <w:r>
        <w:t xml:space="preserve"> yang bertujuan untuk menganalisis hubungan antara kualitas tidur dan tekanan darah pada pasien hipertensi di Desa Tanjung Anom. Penelitian dilaksanakan pada periode 24 Desember 2025 hingga 24 Januari 2026 dengan populasi sebanyak 178 penderita hipertensi, di mana sampel sejumlah 64 responden dipilih menggunakan teknik </w:t>
      </w:r>
      <w:r>
        <w:rPr>
          <w:i/>
          <w:iCs/>
        </w:rPr>
        <w:t>purposive sampling</w:t>
      </w:r>
      <w:r>
        <w:t xml:space="preserve">. Instrumen penelitian yang digunakan meliputi kuesioner </w:t>
      </w:r>
      <w:r>
        <w:rPr>
          <w:i/>
          <w:iCs/>
        </w:rPr>
        <w:t>Pittsburgh Sleep Quality Index</w:t>
      </w:r>
      <w:r>
        <w:t xml:space="preserve"> (PSQI) versi Bahasa Indonesia untuk mengukur kualitas tidur (skor &gt;5 dikategorikan buruk) serta penggunaan sfigmomanometer digital untuk mengukur tekanan darah berdasarkan klasifikasi AHA 2025. Analisis data dilakukan secara bivariat menggunakan uji </w:t>
      </w:r>
      <w:r>
        <w:rPr>
          <w:i/>
          <w:iCs/>
        </w:rPr>
        <w:t>Chi-Square</w:t>
      </w:r>
      <w:r>
        <w:t xml:space="preserve"> dengan penerapan penggabungan kategori pada variabel tekanan darah guna memenuhi asumsi statistik dalam penentuan signifikansi hubungan antarvariabel.</w:t>
      </w:r>
    </w:p>
    <w:p w14:paraId="6B74D119">
      <w:pPr>
        <w:pStyle w:val="5"/>
        <w:keepNext w:val="0"/>
        <w:keepLines w:val="0"/>
        <w:pageBreakBefore w:val="0"/>
        <w:kinsoku/>
        <w:wordWrap/>
        <w:overflowPunct/>
        <w:topLinePunct w:val="0"/>
        <w:bidi w:val="0"/>
        <w:snapToGrid/>
        <w:spacing w:line="23" w:lineRule="atLeast"/>
        <w:ind w:firstLine="709"/>
        <w:jc w:val="both"/>
        <w:textAlignment w:val="auto"/>
      </w:pPr>
    </w:p>
    <w:p w14:paraId="7B86A580">
      <w:pPr>
        <w:pStyle w:val="2"/>
        <w:keepNext w:val="0"/>
        <w:keepLines w:val="0"/>
        <w:pageBreakBefore w:val="0"/>
        <w:numPr>
          <w:ilvl w:val="0"/>
          <w:numId w:val="1"/>
        </w:numPr>
        <w:tabs>
          <w:tab w:val="left" w:pos="709"/>
        </w:tabs>
        <w:kinsoku/>
        <w:wordWrap/>
        <w:overflowPunct/>
        <w:topLinePunct w:val="0"/>
        <w:bidi w:val="0"/>
        <w:snapToGrid/>
        <w:spacing w:line="23" w:lineRule="atLeast"/>
        <w:ind w:left="789" w:leftChars="0" w:hanging="709" w:firstLineChars="0"/>
        <w:textAlignment w:val="auto"/>
      </w:pPr>
      <w:r>
        <w:rPr>
          <w:spacing w:val="-2"/>
        </w:rPr>
        <w:t>HASIL</w:t>
      </w:r>
    </w:p>
    <w:p w14:paraId="77881A01">
      <w:pPr>
        <w:pStyle w:val="5"/>
        <w:keepNext w:val="0"/>
        <w:keepLines w:val="0"/>
        <w:pageBreakBefore w:val="0"/>
        <w:kinsoku/>
        <w:wordWrap/>
        <w:overflowPunct/>
        <w:topLinePunct w:val="0"/>
        <w:bidi w:val="0"/>
        <w:snapToGrid/>
        <w:spacing w:before="9" w:line="23" w:lineRule="atLeast"/>
        <w:textAlignment w:val="auto"/>
        <w:rPr>
          <w:sz w:val="17"/>
        </w:rPr>
      </w:pPr>
    </w:p>
    <w:p w14:paraId="1D84C576">
      <w:pPr>
        <w:keepNext w:val="0"/>
        <w:keepLines w:val="0"/>
        <w:pageBreakBefore w:val="0"/>
        <w:kinsoku/>
        <w:wordWrap/>
        <w:overflowPunct/>
        <w:topLinePunct w:val="0"/>
        <w:bidi w:val="0"/>
        <w:snapToGrid/>
        <w:spacing w:line="23" w:lineRule="atLeast"/>
        <w:jc w:val="center"/>
        <w:textAlignment w:val="auto"/>
        <w:rPr>
          <w:rFonts w:cs="Times New Roman"/>
          <w:b w:val="0"/>
          <w:bCs w:val="0"/>
          <w:sz w:val="20"/>
          <w:szCs w:val="20"/>
        </w:rPr>
      </w:pPr>
      <w:r>
        <w:rPr>
          <w:rFonts w:cs="Times New Roman"/>
          <w:b w:val="0"/>
          <w:bCs w:val="0"/>
          <w:sz w:val="20"/>
          <w:szCs w:val="20"/>
        </w:rPr>
        <w:t xml:space="preserve">Tabel 1. Distribusi Frekuensi Kategori Kualitas Tidur </w:t>
      </w:r>
    </w:p>
    <w:tbl>
      <w:tblPr>
        <w:tblStyle w:val="4"/>
        <w:tblW w:w="0" w:type="auto"/>
        <w:jc w:val="center"/>
        <w:tblCellSpacing w:w="15" w:type="dxa"/>
        <w:tblBorders>
          <w:top w:val="none" w:color="auto" w:sz="0" w:space="0"/>
          <w:left w:val="none" w:color="auto" w:sz="0" w:space="0"/>
          <w:bottom w:val="single" w:color="auto" w:sz="4" w:space="0"/>
          <w:right w:val="none" w:color="auto" w:sz="0" w:space="0"/>
          <w:insideH w:val="none" w:color="auto" w:sz="0" w:space="0"/>
          <w:insideV w:val="none" w:color="auto" w:sz="0" w:space="0"/>
        </w:tblBorders>
        <w:tblLayout w:type="autofit"/>
        <w:tblCellMar>
          <w:top w:w="15" w:type="dxa"/>
          <w:left w:w="15" w:type="dxa"/>
          <w:bottom w:w="15" w:type="dxa"/>
          <w:right w:w="15" w:type="dxa"/>
        </w:tblCellMar>
      </w:tblPr>
      <w:tblGrid>
        <w:gridCol w:w="2977"/>
        <w:gridCol w:w="1559"/>
        <w:gridCol w:w="1865"/>
      </w:tblGrid>
      <w:tr w14:paraId="1F426F5D">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15" w:type="dxa"/>
            <w:left w:w="15" w:type="dxa"/>
            <w:bottom w:w="15" w:type="dxa"/>
            <w:right w:w="15" w:type="dxa"/>
          </w:tblCellMar>
        </w:tblPrEx>
        <w:trPr>
          <w:tblHeader/>
          <w:tblCellSpacing w:w="15" w:type="dxa"/>
          <w:jc w:val="center"/>
        </w:trPr>
        <w:tc>
          <w:tcPr>
            <w:tcW w:w="2932" w:type="dxa"/>
            <w:tcBorders>
              <w:top w:val="single" w:color="auto" w:sz="4" w:space="0"/>
              <w:bottom w:val="single" w:color="auto" w:sz="4" w:space="0"/>
            </w:tcBorders>
            <w:vAlign w:val="center"/>
          </w:tcPr>
          <w:p w14:paraId="0997F478">
            <w:pPr>
              <w:keepNext w:val="0"/>
              <w:keepLines w:val="0"/>
              <w:pageBreakBefore w:val="0"/>
              <w:kinsoku/>
              <w:wordWrap/>
              <w:overflowPunct/>
              <w:topLinePunct w:val="0"/>
              <w:bidi w:val="0"/>
              <w:snapToGrid/>
              <w:spacing w:line="23" w:lineRule="atLeast"/>
              <w:jc w:val="center"/>
              <w:textAlignment w:val="auto"/>
              <w:rPr>
                <w:rFonts w:cs="Times New Roman"/>
                <w:b/>
                <w:bCs/>
                <w:sz w:val="20"/>
                <w:szCs w:val="20"/>
              </w:rPr>
            </w:pPr>
            <w:r>
              <w:rPr>
                <w:rFonts w:cs="Times New Roman"/>
                <w:b/>
                <w:bCs/>
                <w:sz w:val="20"/>
                <w:szCs w:val="20"/>
              </w:rPr>
              <w:t>Kategori Kualitas Tidur</w:t>
            </w:r>
          </w:p>
        </w:tc>
        <w:tc>
          <w:tcPr>
            <w:tcW w:w="1529" w:type="dxa"/>
            <w:tcBorders>
              <w:top w:val="single" w:color="auto" w:sz="4" w:space="0"/>
              <w:bottom w:val="single" w:color="auto" w:sz="4" w:space="0"/>
            </w:tcBorders>
            <w:vAlign w:val="center"/>
          </w:tcPr>
          <w:p w14:paraId="258A66B4">
            <w:pPr>
              <w:keepNext w:val="0"/>
              <w:keepLines w:val="0"/>
              <w:pageBreakBefore w:val="0"/>
              <w:kinsoku/>
              <w:wordWrap/>
              <w:overflowPunct/>
              <w:topLinePunct w:val="0"/>
              <w:bidi w:val="0"/>
              <w:snapToGrid/>
              <w:spacing w:line="23" w:lineRule="atLeast"/>
              <w:jc w:val="center"/>
              <w:textAlignment w:val="auto"/>
              <w:rPr>
                <w:rFonts w:cs="Times New Roman"/>
                <w:b/>
                <w:bCs/>
                <w:sz w:val="20"/>
                <w:szCs w:val="20"/>
              </w:rPr>
            </w:pPr>
            <w:r>
              <w:rPr>
                <w:rFonts w:cs="Times New Roman"/>
                <w:b/>
                <w:bCs/>
                <w:sz w:val="20"/>
                <w:szCs w:val="20"/>
              </w:rPr>
              <w:t>Frekuensi</w:t>
            </w:r>
          </w:p>
        </w:tc>
        <w:tc>
          <w:tcPr>
            <w:tcW w:w="0" w:type="auto"/>
            <w:tcBorders>
              <w:top w:val="single" w:color="auto" w:sz="4" w:space="0"/>
              <w:bottom w:val="single" w:color="auto" w:sz="4" w:space="0"/>
            </w:tcBorders>
            <w:vAlign w:val="center"/>
          </w:tcPr>
          <w:p w14:paraId="4992C954">
            <w:pPr>
              <w:keepNext w:val="0"/>
              <w:keepLines w:val="0"/>
              <w:pageBreakBefore w:val="0"/>
              <w:kinsoku/>
              <w:wordWrap/>
              <w:overflowPunct/>
              <w:topLinePunct w:val="0"/>
              <w:bidi w:val="0"/>
              <w:snapToGrid/>
              <w:spacing w:line="23" w:lineRule="atLeast"/>
              <w:jc w:val="center"/>
              <w:textAlignment w:val="auto"/>
              <w:rPr>
                <w:rFonts w:cs="Times New Roman"/>
                <w:b/>
                <w:bCs/>
                <w:sz w:val="20"/>
                <w:szCs w:val="20"/>
              </w:rPr>
            </w:pPr>
            <w:r>
              <w:rPr>
                <w:rFonts w:cs="Times New Roman"/>
                <w:b/>
                <w:bCs/>
                <w:sz w:val="20"/>
                <w:szCs w:val="20"/>
              </w:rPr>
              <w:t>Persentase (%)</w:t>
            </w:r>
          </w:p>
        </w:tc>
      </w:tr>
      <w:tr w14:paraId="316A6D79">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jc w:val="center"/>
        </w:trPr>
        <w:tc>
          <w:tcPr>
            <w:tcW w:w="2932" w:type="dxa"/>
            <w:vAlign w:val="center"/>
          </w:tcPr>
          <w:p w14:paraId="52B70013">
            <w:pPr>
              <w:keepNext w:val="0"/>
              <w:keepLines w:val="0"/>
              <w:pageBreakBefore w:val="0"/>
              <w:kinsoku/>
              <w:wordWrap/>
              <w:overflowPunct/>
              <w:topLinePunct w:val="0"/>
              <w:bidi w:val="0"/>
              <w:snapToGrid/>
              <w:spacing w:line="23" w:lineRule="atLeast"/>
              <w:jc w:val="center"/>
              <w:textAlignment w:val="auto"/>
              <w:rPr>
                <w:rFonts w:cs="Times New Roman"/>
                <w:b w:val="0"/>
                <w:bCs w:val="0"/>
                <w:sz w:val="20"/>
                <w:szCs w:val="20"/>
              </w:rPr>
            </w:pPr>
            <w:r>
              <w:rPr>
                <w:rFonts w:cs="Times New Roman"/>
                <w:b w:val="0"/>
                <w:bCs w:val="0"/>
                <w:sz w:val="20"/>
                <w:szCs w:val="20"/>
              </w:rPr>
              <w:t>Baik</w:t>
            </w:r>
          </w:p>
        </w:tc>
        <w:tc>
          <w:tcPr>
            <w:tcW w:w="1529" w:type="dxa"/>
            <w:vAlign w:val="center"/>
          </w:tcPr>
          <w:p w14:paraId="518AC912">
            <w:pPr>
              <w:keepNext w:val="0"/>
              <w:keepLines w:val="0"/>
              <w:pageBreakBefore w:val="0"/>
              <w:kinsoku/>
              <w:wordWrap/>
              <w:overflowPunct/>
              <w:topLinePunct w:val="0"/>
              <w:bidi w:val="0"/>
              <w:snapToGrid/>
              <w:spacing w:line="23" w:lineRule="atLeast"/>
              <w:jc w:val="center"/>
              <w:textAlignment w:val="auto"/>
              <w:rPr>
                <w:rFonts w:cs="Times New Roman"/>
                <w:b w:val="0"/>
                <w:bCs w:val="0"/>
                <w:sz w:val="20"/>
                <w:szCs w:val="20"/>
              </w:rPr>
            </w:pPr>
            <w:r>
              <w:rPr>
                <w:rFonts w:cs="Times New Roman"/>
                <w:b w:val="0"/>
                <w:bCs w:val="0"/>
                <w:sz w:val="20"/>
                <w:szCs w:val="20"/>
              </w:rPr>
              <w:t>8</w:t>
            </w:r>
          </w:p>
        </w:tc>
        <w:tc>
          <w:tcPr>
            <w:tcW w:w="0" w:type="auto"/>
            <w:vAlign w:val="center"/>
          </w:tcPr>
          <w:p w14:paraId="54508E28">
            <w:pPr>
              <w:keepNext w:val="0"/>
              <w:keepLines w:val="0"/>
              <w:pageBreakBefore w:val="0"/>
              <w:kinsoku/>
              <w:wordWrap/>
              <w:overflowPunct/>
              <w:topLinePunct w:val="0"/>
              <w:bidi w:val="0"/>
              <w:snapToGrid/>
              <w:spacing w:line="23" w:lineRule="atLeast"/>
              <w:jc w:val="center"/>
              <w:textAlignment w:val="auto"/>
              <w:rPr>
                <w:rFonts w:cs="Times New Roman"/>
                <w:b w:val="0"/>
                <w:bCs w:val="0"/>
                <w:sz w:val="20"/>
                <w:szCs w:val="20"/>
              </w:rPr>
            </w:pPr>
            <w:r>
              <w:rPr>
                <w:rFonts w:cs="Times New Roman"/>
                <w:b w:val="0"/>
                <w:bCs w:val="0"/>
                <w:sz w:val="20"/>
                <w:szCs w:val="20"/>
              </w:rPr>
              <w:t>12,5</w:t>
            </w:r>
          </w:p>
        </w:tc>
      </w:tr>
      <w:tr w14:paraId="5E768AD4">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jc w:val="center"/>
        </w:trPr>
        <w:tc>
          <w:tcPr>
            <w:tcW w:w="2932" w:type="dxa"/>
            <w:vAlign w:val="center"/>
          </w:tcPr>
          <w:p w14:paraId="5AF685BC">
            <w:pPr>
              <w:keepNext w:val="0"/>
              <w:keepLines w:val="0"/>
              <w:pageBreakBefore w:val="0"/>
              <w:kinsoku/>
              <w:wordWrap/>
              <w:overflowPunct/>
              <w:topLinePunct w:val="0"/>
              <w:bidi w:val="0"/>
              <w:snapToGrid/>
              <w:spacing w:line="23" w:lineRule="atLeast"/>
              <w:jc w:val="center"/>
              <w:textAlignment w:val="auto"/>
              <w:rPr>
                <w:rFonts w:cs="Times New Roman"/>
                <w:b w:val="0"/>
                <w:bCs w:val="0"/>
                <w:sz w:val="20"/>
                <w:szCs w:val="20"/>
              </w:rPr>
            </w:pPr>
            <w:r>
              <w:rPr>
                <w:rFonts w:cs="Times New Roman"/>
                <w:b w:val="0"/>
                <w:bCs w:val="0"/>
                <w:sz w:val="20"/>
                <w:szCs w:val="20"/>
              </w:rPr>
              <w:t>Buruk</w:t>
            </w:r>
          </w:p>
        </w:tc>
        <w:tc>
          <w:tcPr>
            <w:tcW w:w="1529" w:type="dxa"/>
            <w:vAlign w:val="center"/>
          </w:tcPr>
          <w:p w14:paraId="3E7561C7">
            <w:pPr>
              <w:keepNext w:val="0"/>
              <w:keepLines w:val="0"/>
              <w:pageBreakBefore w:val="0"/>
              <w:kinsoku/>
              <w:wordWrap/>
              <w:overflowPunct/>
              <w:topLinePunct w:val="0"/>
              <w:bidi w:val="0"/>
              <w:snapToGrid/>
              <w:spacing w:line="23" w:lineRule="atLeast"/>
              <w:jc w:val="center"/>
              <w:textAlignment w:val="auto"/>
              <w:rPr>
                <w:rFonts w:cs="Times New Roman"/>
                <w:b w:val="0"/>
                <w:bCs w:val="0"/>
                <w:sz w:val="20"/>
                <w:szCs w:val="20"/>
              </w:rPr>
            </w:pPr>
            <w:r>
              <w:rPr>
                <w:rFonts w:cs="Times New Roman"/>
                <w:b w:val="0"/>
                <w:bCs w:val="0"/>
                <w:sz w:val="20"/>
                <w:szCs w:val="20"/>
              </w:rPr>
              <w:t>56</w:t>
            </w:r>
          </w:p>
        </w:tc>
        <w:tc>
          <w:tcPr>
            <w:tcW w:w="0" w:type="auto"/>
            <w:vAlign w:val="center"/>
          </w:tcPr>
          <w:p w14:paraId="3834D906">
            <w:pPr>
              <w:keepNext w:val="0"/>
              <w:keepLines w:val="0"/>
              <w:pageBreakBefore w:val="0"/>
              <w:kinsoku/>
              <w:wordWrap/>
              <w:overflowPunct/>
              <w:topLinePunct w:val="0"/>
              <w:bidi w:val="0"/>
              <w:snapToGrid/>
              <w:spacing w:line="23" w:lineRule="atLeast"/>
              <w:jc w:val="center"/>
              <w:textAlignment w:val="auto"/>
              <w:rPr>
                <w:rFonts w:cs="Times New Roman"/>
                <w:b w:val="0"/>
                <w:bCs w:val="0"/>
                <w:sz w:val="20"/>
                <w:szCs w:val="20"/>
              </w:rPr>
            </w:pPr>
            <w:r>
              <w:rPr>
                <w:rFonts w:cs="Times New Roman"/>
                <w:b w:val="0"/>
                <w:bCs w:val="0"/>
                <w:sz w:val="20"/>
                <w:szCs w:val="20"/>
              </w:rPr>
              <w:t>87,5</w:t>
            </w:r>
          </w:p>
        </w:tc>
      </w:tr>
      <w:tr w14:paraId="0AC6909A">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jc w:val="center"/>
        </w:trPr>
        <w:tc>
          <w:tcPr>
            <w:tcW w:w="2932" w:type="dxa"/>
            <w:vAlign w:val="center"/>
          </w:tcPr>
          <w:p w14:paraId="04B8C415">
            <w:pPr>
              <w:keepNext w:val="0"/>
              <w:keepLines w:val="0"/>
              <w:pageBreakBefore w:val="0"/>
              <w:kinsoku/>
              <w:wordWrap/>
              <w:overflowPunct/>
              <w:topLinePunct w:val="0"/>
              <w:bidi w:val="0"/>
              <w:snapToGrid/>
              <w:spacing w:line="23" w:lineRule="atLeast"/>
              <w:jc w:val="center"/>
              <w:textAlignment w:val="auto"/>
              <w:rPr>
                <w:rFonts w:cs="Times New Roman"/>
                <w:b w:val="0"/>
                <w:bCs w:val="0"/>
                <w:sz w:val="20"/>
                <w:szCs w:val="20"/>
              </w:rPr>
            </w:pPr>
            <w:r>
              <w:rPr>
                <w:rFonts w:cs="Times New Roman"/>
                <w:b w:val="0"/>
                <w:bCs w:val="0"/>
                <w:sz w:val="20"/>
                <w:szCs w:val="20"/>
              </w:rPr>
              <w:t>Total</w:t>
            </w:r>
          </w:p>
        </w:tc>
        <w:tc>
          <w:tcPr>
            <w:tcW w:w="1529" w:type="dxa"/>
            <w:vAlign w:val="center"/>
          </w:tcPr>
          <w:p w14:paraId="3F46FDAB">
            <w:pPr>
              <w:keepNext w:val="0"/>
              <w:keepLines w:val="0"/>
              <w:pageBreakBefore w:val="0"/>
              <w:kinsoku/>
              <w:wordWrap/>
              <w:overflowPunct/>
              <w:topLinePunct w:val="0"/>
              <w:bidi w:val="0"/>
              <w:snapToGrid/>
              <w:spacing w:line="23" w:lineRule="atLeast"/>
              <w:jc w:val="center"/>
              <w:textAlignment w:val="auto"/>
              <w:rPr>
                <w:rFonts w:cs="Times New Roman"/>
                <w:b w:val="0"/>
                <w:bCs w:val="0"/>
                <w:sz w:val="20"/>
                <w:szCs w:val="20"/>
              </w:rPr>
            </w:pPr>
            <w:r>
              <w:rPr>
                <w:rFonts w:cs="Times New Roman"/>
                <w:b w:val="0"/>
                <w:bCs w:val="0"/>
                <w:sz w:val="20"/>
                <w:szCs w:val="20"/>
              </w:rPr>
              <w:t>64</w:t>
            </w:r>
          </w:p>
        </w:tc>
        <w:tc>
          <w:tcPr>
            <w:tcW w:w="0" w:type="auto"/>
            <w:vAlign w:val="center"/>
          </w:tcPr>
          <w:p w14:paraId="217E7120">
            <w:pPr>
              <w:keepNext w:val="0"/>
              <w:keepLines w:val="0"/>
              <w:pageBreakBefore w:val="0"/>
              <w:kinsoku/>
              <w:wordWrap/>
              <w:overflowPunct/>
              <w:topLinePunct w:val="0"/>
              <w:bidi w:val="0"/>
              <w:snapToGrid/>
              <w:spacing w:line="23" w:lineRule="atLeast"/>
              <w:jc w:val="center"/>
              <w:textAlignment w:val="auto"/>
              <w:rPr>
                <w:rFonts w:cs="Times New Roman"/>
                <w:b w:val="0"/>
                <w:bCs w:val="0"/>
                <w:sz w:val="20"/>
                <w:szCs w:val="20"/>
              </w:rPr>
            </w:pPr>
            <w:r>
              <w:rPr>
                <w:rFonts w:cs="Times New Roman"/>
                <w:b w:val="0"/>
                <w:bCs w:val="0"/>
                <w:sz w:val="20"/>
                <w:szCs w:val="20"/>
              </w:rPr>
              <w:t>100,0</w:t>
            </w:r>
          </w:p>
        </w:tc>
      </w:tr>
    </w:tbl>
    <w:p w14:paraId="20D3145A">
      <w:pPr>
        <w:keepNext w:val="0"/>
        <w:keepLines w:val="0"/>
        <w:pageBreakBefore w:val="0"/>
        <w:kinsoku/>
        <w:wordWrap/>
        <w:overflowPunct/>
        <w:topLinePunct w:val="0"/>
        <w:bidi w:val="0"/>
        <w:snapToGrid/>
        <w:spacing w:line="23" w:lineRule="atLeast"/>
        <w:jc w:val="both"/>
        <w:textAlignment w:val="auto"/>
        <w:rPr>
          <w:rFonts w:ascii="Times New Roman" w:hAnsi="Times New Roman" w:cs="Times New Roman"/>
          <w:b/>
          <w:bCs/>
        </w:rPr>
      </w:pPr>
    </w:p>
    <w:p w14:paraId="5FF8D95A">
      <w:pPr>
        <w:keepNext w:val="0"/>
        <w:keepLines w:val="0"/>
        <w:pageBreakBefore w:val="0"/>
        <w:kinsoku/>
        <w:wordWrap/>
        <w:overflowPunct/>
        <w:topLinePunct w:val="0"/>
        <w:bidi w:val="0"/>
        <w:snapToGrid/>
        <w:spacing w:line="23" w:lineRule="atLeast"/>
        <w:jc w:val="center"/>
        <w:textAlignment w:val="auto"/>
        <w:rPr>
          <w:rFonts w:cs="Times New Roman"/>
          <w:b w:val="0"/>
          <w:bCs w:val="0"/>
          <w:sz w:val="20"/>
          <w:szCs w:val="20"/>
        </w:rPr>
      </w:pPr>
      <w:r>
        <w:rPr>
          <w:rFonts w:cs="Times New Roman"/>
          <w:b w:val="0"/>
          <w:bCs w:val="0"/>
          <w:sz w:val="20"/>
          <w:szCs w:val="20"/>
        </w:rPr>
        <w:t>Tabel 2. Distribusi Frekuensi Kategori Tekanan Darah</w:t>
      </w:r>
    </w:p>
    <w:tbl>
      <w:tblPr>
        <w:tblStyle w:val="4"/>
        <w:tblW w:w="0" w:type="auto"/>
        <w:jc w:val="center"/>
        <w:tblCellSpacing w:w="15" w:type="dxa"/>
        <w:tblBorders>
          <w:top w:val="none" w:color="auto" w:sz="0" w:space="0"/>
          <w:left w:val="none" w:color="auto" w:sz="0" w:space="0"/>
          <w:bottom w:val="single" w:color="auto" w:sz="4" w:space="0"/>
          <w:right w:val="none" w:color="auto" w:sz="0" w:space="0"/>
          <w:insideH w:val="none" w:color="auto" w:sz="0" w:space="0"/>
          <w:insideV w:val="none" w:color="auto" w:sz="0" w:space="0"/>
        </w:tblBorders>
        <w:tblLayout w:type="autofit"/>
        <w:tblCellMar>
          <w:top w:w="15" w:type="dxa"/>
          <w:left w:w="15" w:type="dxa"/>
          <w:bottom w:w="15" w:type="dxa"/>
          <w:right w:w="15" w:type="dxa"/>
        </w:tblCellMar>
      </w:tblPr>
      <w:tblGrid>
        <w:gridCol w:w="3119"/>
        <w:gridCol w:w="1560"/>
        <w:gridCol w:w="1865"/>
      </w:tblGrid>
      <w:tr w14:paraId="1976DA0E">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15" w:type="dxa"/>
            <w:left w:w="15" w:type="dxa"/>
            <w:bottom w:w="15" w:type="dxa"/>
            <w:right w:w="15" w:type="dxa"/>
          </w:tblCellMar>
        </w:tblPrEx>
        <w:trPr>
          <w:tblHeader/>
          <w:tblCellSpacing w:w="15" w:type="dxa"/>
          <w:jc w:val="center"/>
        </w:trPr>
        <w:tc>
          <w:tcPr>
            <w:tcW w:w="3074" w:type="dxa"/>
            <w:tcBorders>
              <w:top w:val="single" w:color="auto" w:sz="4" w:space="0"/>
              <w:bottom w:val="single" w:color="auto" w:sz="4" w:space="0"/>
            </w:tcBorders>
            <w:vAlign w:val="center"/>
          </w:tcPr>
          <w:p w14:paraId="68B73041">
            <w:pPr>
              <w:keepNext w:val="0"/>
              <w:keepLines w:val="0"/>
              <w:pageBreakBefore w:val="0"/>
              <w:kinsoku/>
              <w:wordWrap/>
              <w:overflowPunct/>
              <w:topLinePunct w:val="0"/>
              <w:bidi w:val="0"/>
              <w:snapToGrid/>
              <w:spacing w:line="23" w:lineRule="atLeast"/>
              <w:jc w:val="center"/>
              <w:textAlignment w:val="auto"/>
              <w:outlineLvl w:val="1"/>
              <w:rPr>
                <w:rFonts w:eastAsia="Times New Roman" w:cs="Times New Roman"/>
                <w:b/>
                <w:bCs/>
                <w:sz w:val="20"/>
                <w:szCs w:val="20"/>
              </w:rPr>
            </w:pPr>
            <w:r>
              <w:rPr>
                <w:rFonts w:eastAsia="Times New Roman" w:cs="Times New Roman"/>
                <w:b/>
                <w:bCs/>
                <w:sz w:val="20"/>
                <w:szCs w:val="20"/>
              </w:rPr>
              <w:t>Kategori Tekanan Darah</w:t>
            </w:r>
          </w:p>
        </w:tc>
        <w:tc>
          <w:tcPr>
            <w:tcW w:w="1530" w:type="dxa"/>
            <w:tcBorders>
              <w:top w:val="single" w:color="auto" w:sz="4" w:space="0"/>
              <w:bottom w:val="single" w:color="auto" w:sz="4" w:space="0"/>
            </w:tcBorders>
            <w:vAlign w:val="center"/>
          </w:tcPr>
          <w:p w14:paraId="56C3104B">
            <w:pPr>
              <w:keepNext w:val="0"/>
              <w:keepLines w:val="0"/>
              <w:pageBreakBefore w:val="0"/>
              <w:kinsoku/>
              <w:wordWrap/>
              <w:overflowPunct/>
              <w:topLinePunct w:val="0"/>
              <w:bidi w:val="0"/>
              <w:snapToGrid/>
              <w:spacing w:line="23" w:lineRule="atLeast"/>
              <w:jc w:val="center"/>
              <w:textAlignment w:val="auto"/>
              <w:outlineLvl w:val="1"/>
              <w:rPr>
                <w:rFonts w:eastAsia="Times New Roman" w:cs="Times New Roman"/>
                <w:b/>
                <w:bCs/>
                <w:sz w:val="20"/>
                <w:szCs w:val="20"/>
              </w:rPr>
            </w:pPr>
            <w:r>
              <w:rPr>
                <w:rFonts w:eastAsia="Times New Roman" w:cs="Times New Roman"/>
                <w:b/>
                <w:bCs/>
                <w:sz w:val="20"/>
                <w:szCs w:val="20"/>
              </w:rPr>
              <w:t>Frekuensi</w:t>
            </w:r>
          </w:p>
        </w:tc>
        <w:tc>
          <w:tcPr>
            <w:tcW w:w="0" w:type="auto"/>
            <w:tcBorders>
              <w:top w:val="single" w:color="auto" w:sz="4" w:space="0"/>
              <w:bottom w:val="single" w:color="auto" w:sz="4" w:space="0"/>
            </w:tcBorders>
            <w:vAlign w:val="center"/>
          </w:tcPr>
          <w:p w14:paraId="1454EF8E">
            <w:pPr>
              <w:keepNext w:val="0"/>
              <w:keepLines w:val="0"/>
              <w:pageBreakBefore w:val="0"/>
              <w:kinsoku/>
              <w:wordWrap/>
              <w:overflowPunct/>
              <w:topLinePunct w:val="0"/>
              <w:bidi w:val="0"/>
              <w:snapToGrid/>
              <w:spacing w:line="23" w:lineRule="atLeast"/>
              <w:jc w:val="center"/>
              <w:textAlignment w:val="auto"/>
              <w:outlineLvl w:val="1"/>
              <w:rPr>
                <w:rFonts w:eastAsia="Times New Roman" w:cs="Times New Roman"/>
                <w:b/>
                <w:bCs/>
                <w:sz w:val="20"/>
                <w:szCs w:val="20"/>
              </w:rPr>
            </w:pPr>
            <w:r>
              <w:rPr>
                <w:rFonts w:eastAsia="Times New Roman" w:cs="Times New Roman"/>
                <w:b/>
                <w:bCs/>
                <w:sz w:val="20"/>
                <w:szCs w:val="20"/>
              </w:rPr>
              <w:t>Persentase (%)</w:t>
            </w:r>
          </w:p>
        </w:tc>
      </w:tr>
      <w:tr w14:paraId="25C474AC">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jc w:val="center"/>
        </w:trPr>
        <w:tc>
          <w:tcPr>
            <w:tcW w:w="3074" w:type="dxa"/>
            <w:vAlign w:val="center"/>
          </w:tcPr>
          <w:p w14:paraId="7F97F8CA">
            <w:pPr>
              <w:keepNext w:val="0"/>
              <w:keepLines w:val="0"/>
              <w:pageBreakBefore w:val="0"/>
              <w:kinsoku/>
              <w:wordWrap/>
              <w:overflowPunct/>
              <w:topLinePunct w:val="0"/>
              <w:bidi w:val="0"/>
              <w:snapToGrid/>
              <w:spacing w:line="23" w:lineRule="atLeast"/>
              <w:jc w:val="center"/>
              <w:textAlignment w:val="auto"/>
              <w:outlineLvl w:val="1"/>
              <w:rPr>
                <w:rFonts w:eastAsia="Times New Roman" w:cs="Times New Roman"/>
                <w:b w:val="0"/>
                <w:bCs w:val="0"/>
                <w:sz w:val="20"/>
                <w:szCs w:val="20"/>
              </w:rPr>
            </w:pPr>
            <w:r>
              <w:rPr>
                <w:rFonts w:eastAsia="Times New Roman" w:cs="Times New Roman"/>
                <w:b w:val="0"/>
                <w:bCs w:val="0"/>
                <w:sz w:val="20"/>
                <w:szCs w:val="20"/>
              </w:rPr>
              <w:t>Prahipertensi</w:t>
            </w:r>
          </w:p>
        </w:tc>
        <w:tc>
          <w:tcPr>
            <w:tcW w:w="1530" w:type="dxa"/>
            <w:vAlign w:val="center"/>
          </w:tcPr>
          <w:p w14:paraId="043055F2">
            <w:pPr>
              <w:keepNext w:val="0"/>
              <w:keepLines w:val="0"/>
              <w:pageBreakBefore w:val="0"/>
              <w:kinsoku/>
              <w:wordWrap/>
              <w:overflowPunct/>
              <w:topLinePunct w:val="0"/>
              <w:bidi w:val="0"/>
              <w:snapToGrid/>
              <w:spacing w:line="23" w:lineRule="atLeast"/>
              <w:jc w:val="center"/>
              <w:textAlignment w:val="auto"/>
              <w:outlineLvl w:val="1"/>
              <w:rPr>
                <w:rFonts w:eastAsia="Times New Roman" w:cs="Times New Roman"/>
                <w:b w:val="0"/>
                <w:bCs w:val="0"/>
                <w:sz w:val="20"/>
                <w:szCs w:val="20"/>
              </w:rPr>
            </w:pPr>
            <w:r>
              <w:rPr>
                <w:rFonts w:eastAsia="Times New Roman" w:cs="Times New Roman"/>
                <w:b w:val="0"/>
                <w:bCs w:val="0"/>
                <w:sz w:val="20"/>
                <w:szCs w:val="20"/>
              </w:rPr>
              <w:t>11</w:t>
            </w:r>
          </w:p>
        </w:tc>
        <w:tc>
          <w:tcPr>
            <w:tcW w:w="0" w:type="auto"/>
            <w:vAlign w:val="center"/>
          </w:tcPr>
          <w:p w14:paraId="4D5DE26E">
            <w:pPr>
              <w:keepNext w:val="0"/>
              <w:keepLines w:val="0"/>
              <w:pageBreakBefore w:val="0"/>
              <w:kinsoku/>
              <w:wordWrap/>
              <w:overflowPunct/>
              <w:topLinePunct w:val="0"/>
              <w:bidi w:val="0"/>
              <w:snapToGrid/>
              <w:spacing w:line="23" w:lineRule="atLeast"/>
              <w:jc w:val="center"/>
              <w:textAlignment w:val="auto"/>
              <w:outlineLvl w:val="1"/>
              <w:rPr>
                <w:rFonts w:eastAsia="Times New Roman" w:cs="Times New Roman"/>
                <w:b w:val="0"/>
                <w:bCs w:val="0"/>
                <w:sz w:val="20"/>
                <w:szCs w:val="20"/>
              </w:rPr>
            </w:pPr>
            <w:r>
              <w:rPr>
                <w:rFonts w:eastAsia="Times New Roman" w:cs="Times New Roman"/>
                <w:b w:val="0"/>
                <w:bCs w:val="0"/>
                <w:sz w:val="20"/>
                <w:szCs w:val="20"/>
              </w:rPr>
              <w:t>17,2</w:t>
            </w:r>
          </w:p>
        </w:tc>
      </w:tr>
      <w:tr w14:paraId="45AB7EDD">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jc w:val="center"/>
        </w:trPr>
        <w:tc>
          <w:tcPr>
            <w:tcW w:w="3074" w:type="dxa"/>
            <w:vAlign w:val="center"/>
          </w:tcPr>
          <w:p w14:paraId="7CBCB4BC">
            <w:pPr>
              <w:keepNext w:val="0"/>
              <w:keepLines w:val="0"/>
              <w:pageBreakBefore w:val="0"/>
              <w:kinsoku/>
              <w:wordWrap/>
              <w:overflowPunct/>
              <w:topLinePunct w:val="0"/>
              <w:bidi w:val="0"/>
              <w:snapToGrid/>
              <w:spacing w:line="23" w:lineRule="atLeast"/>
              <w:jc w:val="center"/>
              <w:textAlignment w:val="auto"/>
              <w:outlineLvl w:val="1"/>
              <w:rPr>
                <w:rFonts w:eastAsia="Times New Roman" w:cs="Times New Roman"/>
                <w:b w:val="0"/>
                <w:bCs w:val="0"/>
                <w:sz w:val="20"/>
                <w:szCs w:val="20"/>
              </w:rPr>
            </w:pPr>
            <w:r>
              <w:rPr>
                <w:rFonts w:eastAsia="Times New Roman" w:cs="Times New Roman"/>
                <w:b w:val="0"/>
                <w:bCs w:val="0"/>
                <w:sz w:val="20"/>
                <w:szCs w:val="20"/>
              </w:rPr>
              <w:t>Hipertensi Derajat 1</w:t>
            </w:r>
          </w:p>
        </w:tc>
        <w:tc>
          <w:tcPr>
            <w:tcW w:w="1530" w:type="dxa"/>
            <w:vAlign w:val="center"/>
          </w:tcPr>
          <w:p w14:paraId="6E6E90B9">
            <w:pPr>
              <w:keepNext w:val="0"/>
              <w:keepLines w:val="0"/>
              <w:pageBreakBefore w:val="0"/>
              <w:kinsoku/>
              <w:wordWrap/>
              <w:overflowPunct/>
              <w:topLinePunct w:val="0"/>
              <w:bidi w:val="0"/>
              <w:snapToGrid/>
              <w:spacing w:line="23" w:lineRule="atLeast"/>
              <w:jc w:val="center"/>
              <w:textAlignment w:val="auto"/>
              <w:outlineLvl w:val="1"/>
              <w:rPr>
                <w:rFonts w:eastAsia="Times New Roman" w:cs="Times New Roman"/>
                <w:b w:val="0"/>
                <w:bCs w:val="0"/>
                <w:sz w:val="20"/>
                <w:szCs w:val="20"/>
              </w:rPr>
            </w:pPr>
            <w:r>
              <w:rPr>
                <w:rFonts w:eastAsia="Times New Roman" w:cs="Times New Roman"/>
                <w:b w:val="0"/>
                <w:bCs w:val="0"/>
                <w:sz w:val="20"/>
                <w:szCs w:val="20"/>
              </w:rPr>
              <w:t>17</w:t>
            </w:r>
          </w:p>
        </w:tc>
        <w:tc>
          <w:tcPr>
            <w:tcW w:w="0" w:type="auto"/>
            <w:vAlign w:val="center"/>
          </w:tcPr>
          <w:p w14:paraId="22B2EFF0">
            <w:pPr>
              <w:keepNext w:val="0"/>
              <w:keepLines w:val="0"/>
              <w:pageBreakBefore w:val="0"/>
              <w:kinsoku/>
              <w:wordWrap/>
              <w:overflowPunct/>
              <w:topLinePunct w:val="0"/>
              <w:bidi w:val="0"/>
              <w:snapToGrid/>
              <w:spacing w:line="23" w:lineRule="atLeast"/>
              <w:jc w:val="center"/>
              <w:textAlignment w:val="auto"/>
              <w:outlineLvl w:val="1"/>
              <w:rPr>
                <w:rFonts w:eastAsia="Times New Roman" w:cs="Times New Roman"/>
                <w:b w:val="0"/>
                <w:bCs w:val="0"/>
                <w:sz w:val="20"/>
                <w:szCs w:val="20"/>
              </w:rPr>
            </w:pPr>
            <w:r>
              <w:rPr>
                <w:rFonts w:eastAsia="Times New Roman" w:cs="Times New Roman"/>
                <w:b w:val="0"/>
                <w:bCs w:val="0"/>
                <w:sz w:val="20"/>
                <w:szCs w:val="20"/>
              </w:rPr>
              <w:t>26,6</w:t>
            </w:r>
          </w:p>
        </w:tc>
      </w:tr>
      <w:tr w14:paraId="6532C264">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jc w:val="center"/>
        </w:trPr>
        <w:tc>
          <w:tcPr>
            <w:tcW w:w="3074" w:type="dxa"/>
            <w:vAlign w:val="center"/>
          </w:tcPr>
          <w:p w14:paraId="5F2EB25C">
            <w:pPr>
              <w:keepNext w:val="0"/>
              <w:keepLines w:val="0"/>
              <w:pageBreakBefore w:val="0"/>
              <w:kinsoku/>
              <w:wordWrap/>
              <w:overflowPunct/>
              <w:topLinePunct w:val="0"/>
              <w:bidi w:val="0"/>
              <w:snapToGrid/>
              <w:spacing w:line="23" w:lineRule="atLeast"/>
              <w:jc w:val="center"/>
              <w:textAlignment w:val="auto"/>
              <w:outlineLvl w:val="1"/>
              <w:rPr>
                <w:rFonts w:eastAsia="Times New Roman" w:cs="Times New Roman"/>
                <w:b w:val="0"/>
                <w:bCs w:val="0"/>
                <w:sz w:val="20"/>
                <w:szCs w:val="20"/>
              </w:rPr>
            </w:pPr>
            <w:r>
              <w:rPr>
                <w:rFonts w:eastAsia="Times New Roman" w:cs="Times New Roman"/>
                <w:b w:val="0"/>
                <w:bCs w:val="0"/>
                <w:sz w:val="20"/>
                <w:szCs w:val="20"/>
              </w:rPr>
              <w:t>Hipertensi Derajat 2</w:t>
            </w:r>
          </w:p>
        </w:tc>
        <w:tc>
          <w:tcPr>
            <w:tcW w:w="1530" w:type="dxa"/>
            <w:vAlign w:val="center"/>
          </w:tcPr>
          <w:p w14:paraId="1D7D579A">
            <w:pPr>
              <w:keepNext w:val="0"/>
              <w:keepLines w:val="0"/>
              <w:pageBreakBefore w:val="0"/>
              <w:kinsoku/>
              <w:wordWrap/>
              <w:overflowPunct/>
              <w:topLinePunct w:val="0"/>
              <w:bidi w:val="0"/>
              <w:snapToGrid/>
              <w:spacing w:line="23" w:lineRule="atLeast"/>
              <w:jc w:val="center"/>
              <w:textAlignment w:val="auto"/>
              <w:outlineLvl w:val="1"/>
              <w:rPr>
                <w:rFonts w:eastAsia="Times New Roman" w:cs="Times New Roman"/>
                <w:b w:val="0"/>
                <w:bCs w:val="0"/>
                <w:sz w:val="20"/>
                <w:szCs w:val="20"/>
              </w:rPr>
            </w:pPr>
            <w:r>
              <w:rPr>
                <w:rFonts w:eastAsia="Times New Roman" w:cs="Times New Roman"/>
                <w:b w:val="0"/>
                <w:bCs w:val="0"/>
                <w:sz w:val="20"/>
                <w:szCs w:val="20"/>
              </w:rPr>
              <w:t>36</w:t>
            </w:r>
          </w:p>
        </w:tc>
        <w:tc>
          <w:tcPr>
            <w:tcW w:w="0" w:type="auto"/>
            <w:vAlign w:val="center"/>
          </w:tcPr>
          <w:p w14:paraId="6C96832A">
            <w:pPr>
              <w:keepNext w:val="0"/>
              <w:keepLines w:val="0"/>
              <w:pageBreakBefore w:val="0"/>
              <w:kinsoku/>
              <w:wordWrap/>
              <w:overflowPunct/>
              <w:topLinePunct w:val="0"/>
              <w:bidi w:val="0"/>
              <w:snapToGrid/>
              <w:spacing w:line="23" w:lineRule="atLeast"/>
              <w:jc w:val="center"/>
              <w:textAlignment w:val="auto"/>
              <w:outlineLvl w:val="1"/>
              <w:rPr>
                <w:rFonts w:eastAsia="Times New Roman" w:cs="Times New Roman"/>
                <w:b w:val="0"/>
                <w:bCs w:val="0"/>
                <w:sz w:val="20"/>
                <w:szCs w:val="20"/>
              </w:rPr>
            </w:pPr>
            <w:r>
              <w:rPr>
                <w:rFonts w:eastAsia="Times New Roman" w:cs="Times New Roman"/>
                <w:b w:val="0"/>
                <w:bCs w:val="0"/>
                <w:sz w:val="20"/>
                <w:szCs w:val="20"/>
              </w:rPr>
              <w:t>56,3</w:t>
            </w:r>
          </w:p>
        </w:tc>
      </w:tr>
      <w:tr w14:paraId="4020E94F">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jc w:val="center"/>
        </w:trPr>
        <w:tc>
          <w:tcPr>
            <w:tcW w:w="3074" w:type="dxa"/>
            <w:vAlign w:val="center"/>
          </w:tcPr>
          <w:p w14:paraId="675851F7">
            <w:pPr>
              <w:keepNext w:val="0"/>
              <w:keepLines w:val="0"/>
              <w:pageBreakBefore w:val="0"/>
              <w:kinsoku/>
              <w:wordWrap/>
              <w:overflowPunct/>
              <w:topLinePunct w:val="0"/>
              <w:bidi w:val="0"/>
              <w:snapToGrid/>
              <w:spacing w:line="23" w:lineRule="atLeast"/>
              <w:jc w:val="center"/>
              <w:textAlignment w:val="auto"/>
              <w:outlineLvl w:val="1"/>
              <w:rPr>
                <w:rFonts w:eastAsia="Times New Roman" w:cs="Times New Roman"/>
                <w:b w:val="0"/>
                <w:bCs w:val="0"/>
                <w:sz w:val="20"/>
                <w:szCs w:val="20"/>
              </w:rPr>
            </w:pPr>
            <w:r>
              <w:rPr>
                <w:rFonts w:eastAsia="Times New Roman" w:cs="Times New Roman"/>
                <w:b w:val="0"/>
                <w:bCs w:val="0"/>
                <w:sz w:val="20"/>
                <w:szCs w:val="20"/>
              </w:rPr>
              <w:t>Total</w:t>
            </w:r>
          </w:p>
        </w:tc>
        <w:tc>
          <w:tcPr>
            <w:tcW w:w="1530" w:type="dxa"/>
            <w:vAlign w:val="center"/>
          </w:tcPr>
          <w:p w14:paraId="424D5030">
            <w:pPr>
              <w:keepNext w:val="0"/>
              <w:keepLines w:val="0"/>
              <w:pageBreakBefore w:val="0"/>
              <w:kinsoku/>
              <w:wordWrap/>
              <w:overflowPunct/>
              <w:topLinePunct w:val="0"/>
              <w:bidi w:val="0"/>
              <w:snapToGrid/>
              <w:spacing w:line="23" w:lineRule="atLeast"/>
              <w:jc w:val="center"/>
              <w:textAlignment w:val="auto"/>
              <w:outlineLvl w:val="1"/>
              <w:rPr>
                <w:rFonts w:eastAsia="Times New Roman" w:cs="Times New Roman"/>
                <w:b w:val="0"/>
                <w:bCs w:val="0"/>
                <w:sz w:val="20"/>
                <w:szCs w:val="20"/>
              </w:rPr>
            </w:pPr>
            <w:r>
              <w:rPr>
                <w:rFonts w:eastAsia="Times New Roman" w:cs="Times New Roman"/>
                <w:b w:val="0"/>
                <w:bCs w:val="0"/>
                <w:sz w:val="20"/>
                <w:szCs w:val="20"/>
              </w:rPr>
              <w:t>64</w:t>
            </w:r>
          </w:p>
        </w:tc>
        <w:tc>
          <w:tcPr>
            <w:tcW w:w="0" w:type="auto"/>
            <w:vAlign w:val="center"/>
          </w:tcPr>
          <w:p w14:paraId="2B0A2B03">
            <w:pPr>
              <w:keepNext w:val="0"/>
              <w:keepLines w:val="0"/>
              <w:pageBreakBefore w:val="0"/>
              <w:kinsoku/>
              <w:wordWrap/>
              <w:overflowPunct/>
              <w:topLinePunct w:val="0"/>
              <w:bidi w:val="0"/>
              <w:snapToGrid/>
              <w:spacing w:line="23" w:lineRule="atLeast"/>
              <w:jc w:val="center"/>
              <w:textAlignment w:val="auto"/>
              <w:outlineLvl w:val="1"/>
              <w:rPr>
                <w:rFonts w:eastAsia="Times New Roman" w:cs="Times New Roman"/>
                <w:b w:val="0"/>
                <w:bCs w:val="0"/>
                <w:sz w:val="20"/>
                <w:szCs w:val="20"/>
              </w:rPr>
            </w:pPr>
            <w:r>
              <w:rPr>
                <w:rFonts w:eastAsia="Times New Roman" w:cs="Times New Roman"/>
                <w:b w:val="0"/>
                <w:bCs w:val="0"/>
                <w:sz w:val="20"/>
                <w:szCs w:val="20"/>
              </w:rPr>
              <w:t>100,0</w:t>
            </w:r>
          </w:p>
        </w:tc>
      </w:tr>
    </w:tbl>
    <w:p w14:paraId="16CE0692">
      <w:pPr>
        <w:keepNext w:val="0"/>
        <w:keepLines w:val="0"/>
        <w:pageBreakBefore w:val="0"/>
        <w:kinsoku/>
        <w:wordWrap/>
        <w:overflowPunct/>
        <w:topLinePunct w:val="0"/>
        <w:bidi w:val="0"/>
        <w:snapToGrid/>
        <w:spacing w:line="23" w:lineRule="atLeast"/>
        <w:textAlignment w:val="auto"/>
        <w:rPr>
          <w:rFonts w:cs="Times New Roman"/>
          <w:b/>
          <w:bCs/>
        </w:rPr>
      </w:pPr>
    </w:p>
    <w:p w14:paraId="174D55A0">
      <w:pPr>
        <w:keepNext w:val="0"/>
        <w:keepLines w:val="0"/>
        <w:pageBreakBefore w:val="0"/>
        <w:kinsoku/>
        <w:wordWrap/>
        <w:overflowPunct/>
        <w:topLinePunct w:val="0"/>
        <w:bidi w:val="0"/>
        <w:snapToGrid/>
        <w:spacing w:line="23" w:lineRule="atLeast"/>
        <w:jc w:val="center"/>
        <w:textAlignment w:val="auto"/>
        <w:rPr>
          <w:rFonts w:cs="Times New Roman"/>
          <w:b w:val="0"/>
          <w:bCs w:val="0"/>
          <w:sz w:val="20"/>
          <w:szCs w:val="20"/>
        </w:rPr>
      </w:pPr>
      <w:r>
        <w:rPr>
          <w:rFonts w:cs="Times New Roman"/>
          <w:b w:val="0"/>
          <w:bCs w:val="0"/>
          <w:sz w:val="20"/>
          <w:szCs w:val="20"/>
        </w:rPr>
        <w:t>Tabel 3. Hasil Hubungan Kualitas Tidur Dengan Tekanan Darah Pada Pasien Hipertensi Didesa Tanjung Anom</w:t>
      </w:r>
    </w:p>
    <w:tbl>
      <w:tblPr>
        <w:tblStyle w:val="4"/>
        <w:tblW w:w="6753" w:type="dxa"/>
        <w:jc w:val="center"/>
        <w:tblCellSpacing w:w="15" w:type="dxa"/>
        <w:tblBorders>
          <w:top w:val="none" w:color="auto" w:sz="0"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5"/>
        <w:gridCol w:w="1644"/>
        <w:gridCol w:w="609"/>
        <w:gridCol w:w="1202"/>
        <w:gridCol w:w="562"/>
        <w:gridCol w:w="617"/>
        <w:gridCol w:w="551"/>
        <w:gridCol w:w="673"/>
      </w:tblGrid>
      <w:tr w14:paraId="07F16D48">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8" w:hRule="atLeast"/>
          <w:tblHeader/>
          <w:tblCellSpacing w:w="15" w:type="dxa"/>
          <w:jc w:val="center"/>
        </w:trPr>
        <w:tc>
          <w:tcPr>
            <w:tcW w:w="717" w:type="dxa"/>
            <w:tcBorders>
              <w:top w:val="single" w:color="auto" w:sz="4" w:space="0"/>
            </w:tcBorders>
            <w:tcMar>
              <w:top w:w="15" w:type="dxa"/>
              <w:left w:w="15" w:type="dxa"/>
              <w:bottom w:w="15" w:type="dxa"/>
              <w:right w:w="15" w:type="dxa"/>
            </w:tcMar>
            <w:vAlign w:val="center"/>
          </w:tcPr>
          <w:p w14:paraId="0CDA8A2F">
            <w:pPr>
              <w:keepNext w:val="0"/>
              <w:keepLines w:val="0"/>
              <w:pageBreakBefore w:val="0"/>
              <w:kinsoku/>
              <w:wordWrap/>
              <w:overflowPunct/>
              <w:topLinePunct w:val="0"/>
              <w:bidi w:val="0"/>
              <w:snapToGrid/>
              <w:spacing w:line="23" w:lineRule="atLeast"/>
              <w:jc w:val="center"/>
              <w:textAlignment w:val="auto"/>
              <w:rPr>
                <w:rFonts w:cs="Times New Roman"/>
                <w:b/>
                <w:bCs/>
                <w:sz w:val="18"/>
                <w:szCs w:val="18"/>
                <w:lang w:val="id-ID"/>
              </w:rPr>
            </w:pPr>
            <w:r>
              <w:rPr>
                <w:rFonts w:cs="Times New Roman"/>
                <w:b/>
                <w:bCs/>
                <w:sz w:val="18"/>
                <w:szCs w:val="18"/>
                <w:lang w:val="id-ID"/>
              </w:rPr>
              <w:t>Kualitas Tidur</w:t>
            </w:r>
          </w:p>
        </w:tc>
        <w:tc>
          <w:tcPr>
            <w:tcW w:w="1642" w:type="dxa"/>
            <w:tcBorders>
              <w:top w:val="single" w:color="auto" w:sz="4" w:space="0"/>
              <w:bottom w:val="single" w:color="auto" w:sz="4" w:space="0"/>
            </w:tcBorders>
            <w:tcMar>
              <w:top w:w="15" w:type="dxa"/>
              <w:left w:w="15" w:type="dxa"/>
              <w:bottom w:w="15" w:type="dxa"/>
              <w:right w:w="15" w:type="dxa"/>
            </w:tcMar>
            <w:vAlign w:val="center"/>
          </w:tcPr>
          <w:p w14:paraId="36F3E340">
            <w:pPr>
              <w:keepNext w:val="0"/>
              <w:keepLines w:val="0"/>
              <w:pageBreakBefore w:val="0"/>
              <w:kinsoku/>
              <w:wordWrap/>
              <w:overflowPunct/>
              <w:topLinePunct w:val="0"/>
              <w:bidi w:val="0"/>
              <w:snapToGrid/>
              <w:spacing w:line="23" w:lineRule="atLeast"/>
              <w:jc w:val="center"/>
              <w:textAlignment w:val="auto"/>
              <w:rPr>
                <w:rFonts w:cs="Times New Roman"/>
                <w:b/>
                <w:bCs/>
                <w:sz w:val="18"/>
                <w:szCs w:val="18"/>
                <w:lang w:val="id-ID"/>
              </w:rPr>
            </w:pPr>
            <w:r>
              <w:rPr>
                <w:rFonts w:cs="Times New Roman"/>
                <w:b/>
                <w:bCs/>
                <w:sz w:val="18"/>
                <w:szCs w:val="18"/>
                <w:lang w:val="id-ID"/>
              </w:rPr>
              <w:t>Prahipertensi- Hipertensi Derajat 1</w:t>
            </w:r>
          </w:p>
        </w:tc>
        <w:tc>
          <w:tcPr>
            <w:tcW w:w="608" w:type="dxa"/>
            <w:tcBorders>
              <w:top w:val="single" w:color="auto" w:sz="4" w:space="0"/>
              <w:bottom w:val="single" w:color="auto" w:sz="4" w:space="0"/>
            </w:tcBorders>
            <w:tcMar>
              <w:top w:w="15" w:type="dxa"/>
              <w:left w:w="15" w:type="dxa"/>
              <w:bottom w:w="15" w:type="dxa"/>
              <w:right w:w="15" w:type="dxa"/>
            </w:tcMar>
            <w:vAlign w:val="center"/>
          </w:tcPr>
          <w:p w14:paraId="4561CE3D">
            <w:pPr>
              <w:keepNext w:val="0"/>
              <w:keepLines w:val="0"/>
              <w:pageBreakBefore w:val="0"/>
              <w:kinsoku/>
              <w:wordWrap/>
              <w:overflowPunct/>
              <w:topLinePunct w:val="0"/>
              <w:bidi w:val="0"/>
              <w:snapToGrid/>
              <w:spacing w:line="23" w:lineRule="atLeast"/>
              <w:jc w:val="center"/>
              <w:textAlignment w:val="auto"/>
              <w:rPr>
                <w:rFonts w:cs="Times New Roman"/>
                <w:b/>
                <w:bCs/>
                <w:sz w:val="18"/>
                <w:szCs w:val="18"/>
                <w:lang w:val="id-ID"/>
              </w:rPr>
            </w:pPr>
          </w:p>
        </w:tc>
        <w:tc>
          <w:tcPr>
            <w:tcW w:w="1192" w:type="dxa"/>
            <w:tcBorders>
              <w:top w:val="single" w:color="auto" w:sz="4" w:space="0"/>
              <w:bottom w:val="single" w:color="auto" w:sz="4" w:space="0"/>
            </w:tcBorders>
            <w:tcMar>
              <w:top w:w="15" w:type="dxa"/>
              <w:left w:w="15" w:type="dxa"/>
              <w:bottom w:w="15" w:type="dxa"/>
              <w:right w:w="15" w:type="dxa"/>
            </w:tcMar>
            <w:vAlign w:val="center"/>
          </w:tcPr>
          <w:p w14:paraId="5431D8A5">
            <w:pPr>
              <w:keepNext w:val="0"/>
              <w:keepLines w:val="0"/>
              <w:pageBreakBefore w:val="0"/>
              <w:kinsoku/>
              <w:wordWrap/>
              <w:overflowPunct/>
              <w:topLinePunct w:val="0"/>
              <w:bidi w:val="0"/>
              <w:snapToGrid/>
              <w:spacing w:line="23" w:lineRule="atLeast"/>
              <w:jc w:val="center"/>
              <w:textAlignment w:val="auto"/>
              <w:rPr>
                <w:rFonts w:cs="Times New Roman"/>
                <w:b/>
                <w:bCs/>
                <w:sz w:val="18"/>
                <w:szCs w:val="18"/>
                <w:lang w:val="id-ID"/>
              </w:rPr>
            </w:pPr>
            <w:r>
              <w:rPr>
                <w:rFonts w:cs="Times New Roman"/>
                <w:b/>
                <w:bCs/>
                <w:sz w:val="18"/>
                <w:szCs w:val="18"/>
                <w:lang w:val="id-ID"/>
              </w:rPr>
              <w:t>Hipertensi Derajat 2</w:t>
            </w:r>
          </w:p>
        </w:tc>
        <w:tc>
          <w:tcPr>
            <w:tcW w:w="551" w:type="dxa"/>
            <w:tcBorders>
              <w:top w:val="single" w:color="auto" w:sz="4" w:space="0"/>
            </w:tcBorders>
            <w:tcMar>
              <w:top w:w="15" w:type="dxa"/>
              <w:left w:w="15" w:type="dxa"/>
              <w:bottom w:w="15" w:type="dxa"/>
              <w:right w:w="15" w:type="dxa"/>
            </w:tcMar>
            <w:vAlign w:val="center"/>
          </w:tcPr>
          <w:p w14:paraId="17510DA8">
            <w:pPr>
              <w:keepNext w:val="0"/>
              <w:keepLines w:val="0"/>
              <w:pageBreakBefore w:val="0"/>
              <w:kinsoku/>
              <w:wordWrap/>
              <w:overflowPunct/>
              <w:topLinePunct w:val="0"/>
              <w:bidi w:val="0"/>
              <w:snapToGrid/>
              <w:spacing w:line="23" w:lineRule="atLeast"/>
              <w:jc w:val="center"/>
              <w:textAlignment w:val="auto"/>
              <w:rPr>
                <w:rFonts w:cs="Times New Roman"/>
                <w:b/>
                <w:bCs/>
                <w:sz w:val="18"/>
                <w:szCs w:val="18"/>
                <w:lang w:val="id-ID"/>
              </w:rPr>
            </w:pPr>
          </w:p>
        </w:tc>
        <w:tc>
          <w:tcPr>
            <w:tcW w:w="597" w:type="dxa"/>
            <w:tcBorders>
              <w:top w:val="single" w:color="auto" w:sz="4" w:space="0"/>
            </w:tcBorders>
            <w:tcMar>
              <w:top w:w="15" w:type="dxa"/>
              <w:left w:w="15" w:type="dxa"/>
              <w:bottom w:w="15" w:type="dxa"/>
              <w:right w:w="15" w:type="dxa"/>
            </w:tcMar>
            <w:vAlign w:val="center"/>
          </w:tcPr>
          <w:p w14:paraId="1B85A619">
            <w:pPr>
              <w:keepNext w:val="0"/>
              <w:keepLines w:val="0"/>
              <w:pageBreakBefore w:val="0"/>
              <w:kinsoku/>
              <w:wordWrap/>
              <w:overflowPunct/>
              <w:topLinePunct w:val="0"/>
              <w:bidi w:val="0"/>
              <w:snapToGrid/>
              <w:spacing w:line="23" w:lineRule="atLeast"/>
              <w:jc w:val="center"/>
              <w:textAlignment w:val="auto"/>
              <w:rPr>
                <w:rFonts w:cs="Times New Roman"/>
                <w:b/>
                <w:bCs/>
                <w:sz w:val="18"/>
                <w:szCs w:val="18"/>
                <w:lang w:val="id-ID"/>
              </w:rPr>
            </w:pPr>
            <w:r>
              <w:rPr>
                <w:rFonts w:cs="Times New Roman"/>
                <w:b/>
                <w:bCs/>
                <w:sz w:val="18"/>
                <w:szCs w:val="18"/>
                <w:lang w:val="id-ID"/>
              </w:rPr>
              <w:t>Total</w:t>
            </w:r>
          </w:p>
        </w:tc>
        <w:tc>
          <w:tcPr>
            <w:tcW w:w="538" w:type="dxa"/>
            <w:tcBorders>
              <w:top w:val="single" w:color="auto" w:sz="4" w:space="0"/>
            </w:tcBorders>
            <w:tcMar>
              <w:top w:w="15" w:type="dxa"/>
              <w:left w:w="15" w:type="dxa"/>
              <w:bottom w:w="15" w:type="dxa"/>
              <w:right w:w="15" w:type="dxa"/>
            </w:tcMar>
            <w:vAlign w:val="center"/>
          </w:tcPr>
          <w:p w14:paraId="7141CC2B">
            <w:pPr>
              <w:keepNext w:val="0"/>
              <w:keepLines w:val="0"/>
              <w:pageBreakBefore w:val="0"/>
              <w:kinsoku/>
              <w:wordWrap/>
              <w:overflowPunct/>
              <w:topLinePunct w:val="0"/>
              <w:bidi w:val="0"/>
              <w:snapToGrid/>
              <w:spacing w:line="23" w:lineRule="atLeast"/>
              <w:jc w:val="center"/>
              <w:textAlignment w:val="auto"/>
              <w:rPr>
                <w:rFonts w:cs="Times New Roman"/>
                <w:b/>
                <w:bCs/>
                <w:sz w:val="18"/>
                <w:szCs w:val="18"/>
                <w:lang w:val="id-ID"/>
              </w:rPr>
            </w:pPr>
          </w:p>
        </w:tc>
        <w:tc>
          <w:tcPr>
            <w:tcW w:w="638" w:type="dxa"/>
            <w:tcBorders>
              <w:top w:val="single" w:color="auto" w:sz="4" w:space="0"/>
            </w:tcBorders>
            <w:tcMar>
              <w:top w:w="15" w:type="dxa"/>
              <w:left w:w="15" w:type="dxa"/>
              <w:bottom w:w="15" w:type="dxa"/>
              <w:right w:w="15" w:type="dxa"/>
            </w:tcMar>
            <w:vAlign w:val="center"/>
          </w:tcPr>
          <w:p w14:paraId="04428B94">
            <w:pPr>
              <w:keepNext w:val="0"/>
              <w:keepLines w:val="0"/>
              <w:pageBreakBefore w:val="0"/>
              <w:kinsoku/>
              <w:wordWrap/>
              <w:overflowPunct/>
              <w:topLinePunct w:val="0"/>
              <w:bidi w:val="0"/>
              <w:snapToGrid/>
              <w:spacing w:line="23" w:lineRule="atLeast"/>
              <w:jc w:val="center"/>
              <w:textAlignment w:val="auto"/>
              <w:rPr>
                <w:rFonts w:cs="Times New Roman"/>
                <w:b/>
                <w:bCs/>
                <w:sz w:val="18"/>
                <w:szCs w:val="18"/>
                <w:lang w:val="id-ID"/>
              </w:rPr>
            </w:pPr>
            <w:r>
              <w:rPr>
                <w:rFonts w:cs="Times New Roman"/>
                <w:b/>
                <w:bCs/>
                <w:sz w:val="18"/>
                <w:szCs w:val="18"/>
                <w:lang w:val="id-ID"/>
              </w:rPr>
              <w:t>p-value</w:t>
            </w:r>
          </w:p>
        </w:tc>
      </w:tr>
      <w:tr w14:paraId="5EAE1DAB">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tblCellSpacing w:w="15" w:type="dxa"/>
          <w:jc w:val="center"/>
        </w:trPr>
        <w:tc>
          <w:tcPr>
            <w:tcW w:w="717" w:type="dxa"/>
            <w:tcBorders>
              <w:bottom w:val="single" w:color="auto" w:sz="4" w:space="0"/>
            </w:tcBorders>
            <w:tcMar>
              <w:top w:w="15" w:type="dxa"/>
              <w:left w:w="15" w:type="dxa"/>
              <w:bottom w:w="15" w:type="dxa"/>
              <w:right w:w="15" w:type="dxa"/>
            </w:tcMar>
            <w:vAlign w:val="center"/>
          </w:tcPr>
          <w:p w14:paraId="53FA25B1">
            <w:pPr>
              <w:keepNext w:val="0"/>
              <w:keepLines w:val="0"/>
              <w:pageBreakBefore w:val="0"/>
              <w:kinsoku/>
              <w:wordWrap/>
              <w:overflowPunct/>
              <w:topLinePunct w:val="0"/>
              <w:bidi w:val="0"/>
              <w:snapToGrid/>
              <w:spacing w:line="23" w:lineRule="atLeast"/>
              <w:jc w:val="center"/>
              <w:textAlignment w:val="auto"/>
              <w:rPr>
                <w:rFonts w:cs="Times New Roman"/>
                <w:b w:val="0"/>
                <w:bCs w:val="0"/>
                <w:sz w:val="18"/>
                <w:szCs w:val="18"/>
                <w:lang w:val="id-ID"/>
              </w:rPr>
            </w:pPr>
          </w:p>
        </w:tc>
        <w:tc>
          <w:tcPr>
            <w:tcW w:w="1642" w:type="dxa"/>
            <w:tcBorders>
              <w:bottom w:val="single" w:color="auto" w:sz="4" w:space="0"/>
            </w:tcBorders>
            <w:tcMar>
              <w:top w:w="15" w:type="dxa"/>
              <w:left w:w="15" w:type="dxa"/>
              <w:bottom w:w="15" w:type="dxa"/>
              <w:right w:w="15" w:type="dxa"/>
            </w:tcMar>
            <w:vAlign w:val="center"/>
          </w:tcPr>
          <w:p w14:paraId="3E84DC88">
            <w:pPr>
              <w:keepNext w:val="0"/>
              <w:keepLines w:val="0"/>
              <w:pageBreakBefore w:val="0"/>
              <w:kinsoku/>
              <w:wordWrap/>
              <w:overflowPunct/>
              <w:topLinePunct w:val="0"/>
              <w:bidi w:val="0"/>
              <w:snapToGrid/>
              <w:spacing w:line="23" w:lineRule="atLeast"/>
              <w:jc w:val="center"/>
              <w:textAlignment w:val="auto"/>
              <w:rPr>
                <w:rFonts w:cs="Times New Roman"/>
                <w:b w:val="0"/>
                <w:bCs w:val="0"/>
                <w:sz w:val="18"/>
                <w:szCs w:val="18"/>
                <w:lang w:val="id-ID"/>
              </w:rPr>
            </w:pPr>
            <w:r>
              <w:rPr>
                <w:rFonts w:cs="Times New Roman"/>
                <w:b w:val="0"/>
                <w:bCs w:val="0"/>
                <w:sz w:val="18"/>
                <w:szCs w:val="18"/>
                <w:lang w:val="id-ID"/>
              </w:rPr>
              <w:t>N</w:t>
            </w:r>
          </w:p>
        </w:tc>
        <w:tc>
          <w:tcPr>
            <w:tcW w:w="608" w:type="dxa"/>
            <w:tcBorders>
              <w:bottom w:val="single" w:color="auto" w:sz="4" w:space="0"/>
            </w:tcBorders>
            <w:tcMar>
              <w:top w:w="15" w:type="dxa"/>
              <w:left w:w="15" w:type="dxa"/>
              <w:bottom w:w="15" w:type="dxa"/>
              <w:right w:w="15" w:type="dxa"/>
            </w:tcMar>
            <w:vAlign w:val="center"/>
          </w:tcPr>
          <w:p w14:paraId="0A0D1019">
            <w:pPr>
              <w:keepNext w:val="0"/>
              <w:keepLines w:val="0"/>
              <w:pageBreakBefore w:val="0"/>
              <w:kinsoku/>
              <w:wordWrap/>
              <w:overflowPunct/>
              <w:topLinePunct w:val="0"/>
              <w:bidi w:val="0"/>
              <w:snapToGrid/>
              <w:spacing w:line="23" w:lineRule="atLeast"/>
              <w:jc w:val="center"/>
              <w:textAlignment w:val="auto"/>
              <w:rPr>
                <w:rFonts w:cs="Times New Roman"/>
                <w:b w:val="0"/>
                <w:bCs w:val="0"/>
                <w:sz w:val="18"/>
                <w:szCs w:val="18"/>
                <w:lang w:val="id-ID"/>
              </w:rPr>
            </w:pPr>
            <w:r>
              <w:rPr>
                <w:rFonts w:cs="Times New Roman"/>
                <w:b w:val="0"/>
                <w:bCs w:val="0"/>
                <w:sz w:val="18"/>
                <w:szCs w:val="18"/>
                <w:lang w:val="id-ID"/>
              </w:rPr>
              <w:t>%</w:t>
            </w:r>
          </w:p>
        </w:tc>
        <w:tc>
          <w:tcPr>
            <w:tcW w:w="1192" w:type="dxa"/>
            <w:tcBorders>
              <w:bottom w:val="single" w:color="auto" w:sz="4" w:space="0"/>
            </w:tcBorders>
            <w:tcMar>
              <w:top w:w="15" w:type="dxa"/>
              <w:left w:w="15" w:type="dxa"/>
              <w:bottom w:w="15" w:type="dxa"/>
              <w:right w:w="15" w:type="dxa"/>
            </w:tcMar>
            <w:vAlign w:val="center"/>
          </w:tcPr>
          <w:p w14:paraId="322F3585">
            <w:pPr>
              <w:keepNext w:val="0"/>
              <w:keepLines w:val="0"/>
              <w:pageBreakBefore w:val="0"/>
              <w:kinsoku/>
              <w:wordWrap/>
              <w:overflowPunct/>
              <w:topLinePunct w:val="0"/>
              <w:bidi w:val="0"/>
              <w:snapToGrid/>
              <w:spacing w:line="23" w:lineRule="atLeast"/>
              <w:jc w:val="center"/>
              <w:textAlignment w:val="auto"/>
              <w:rPr>
                <w:rFonts w:cs="Times New Roman"/>
                <w:b w:val="0"/>
                <w:bCs w:val="0"/>
                <w:sz w:val="18"/>
                <w:szCs w:val="18"/>
                <w:lang w:val="id-ID"/>
              </w:rPr>
            </w:pPr>
            <w:r>
              <w:rPr>
                <w:rFonts w:cs="Times New Roman"/>
                <w:b w:val="0"/>
                <w:bCs w:val="0"/>
                <w:sz w:val="18"/>
                <w:szCs w:val="18"/>
                <w:lang w:val="id-ID"/>
              </w:rPr>
              <w:t>N</w:t>
            </w:r>
          </w:p>
        </w:tc>
        <w:tc>
          <w:tcPr>
            <w:tcW w:w="551" w:type="dxa"/>
            <w:tcBorders>
              <w:bottom w:val="single" w:color="auto" w:sz="4" w:space="0"/>
            </w:tcBorders>
            <w:tcMar>
              <w:top w:w="15" w:type="dxa"/>
              <w:left w:w="15" w:type="dxa"/>
              <w:bottom w:w="15" w:type="dxa"/>
              <w:right w:w="15" w:type="dxa"/>
            </w:tcMar>
            <w:vAlign w:val="center"/>
          </w:tcPr>
          <w:p w14:paraId="5825101F">
            <w:pPr>
              <w:keepNext w:val="0"/>
              <w:keepLines w:val="0"/>
              <w:pageBreakBefore w:val="0"/>
              <w:kinsoku/>
              <w:wordWrap/>
              <w:overflowPunct/>
              <w:topLinePunct w:val="0"/>
              <w:bidi w:val="0"/>
              <w:snapToGrid/>
              <w:spacing w:line="23" w:lineRule="atLeast"/>
              <w:jc w:val="center"/>
              <w:textAlignment w:val="auto"/>
              <w:rPr>
                <w:rFonts w:cs="Times New Roman"/>
                <w:b w:val="0"/>
                <w:bCs w:val="0"/>
                <w:sz w:val="18"/>
                <w:szCs w:val="18"/>
                <w:lang w:val="id-ID"/>
              </w:rPr>
            </w:pPr>
            <w:r>
              <w:rPr>
                <w:rFonts w:cs="Times New Roman"/>
                <w:b w:val="0"/>
                <w:bCs w:val="0"/>
                <w:sz w:val="18"/>
                <w:szCs w:val="18"/>
                <w:lang w:val="id-ID"/>
              </w:rPr>
              <w:t>%</w:t>
            </w:r>
          </w:p>
        </w:tc>
        <w:tc>
          <w:tcPr>
            <w:tcW w:w="597" w:type="dxa"/>
            <w:tcBorders>
              <w:bottom w:val="single" w:color="auto" w:sz="4" w:space="0"/>
            </w:tcBorders>
            <w:tcMar>
              <w:top w:w="15" w:type="dxa"/>
              <w:left w:w="15" w:type="dxa"/>
              <w:bottom w:w="15" w:type="dxa"/>
              <w:right w:w="15" w:type="dxa"/>
            </w:tcMar>
            <w:vAlign w:val="center"/>
          </w:tcPr>
          <w:p w14:paraId="20E8692E">
            <w:pPr>
              <w:keepNext w:val="0"/>
              <w:keepLines w:val="0"/>
              <w:pageBreakBefore w:val="0"/>
              <w:kinsoku/>
              <w:wordWrap/>
              <w:overflowPunct/>
              <w:topLinePunct w:val="0"/>
              <w:bidi w:val="0"/>
              <w:snapToGrid/>
              <w:spacing w:line="23" w:lineRule="atLeast"/>
              <w:jc w:val="center"/>
              <w:textAlignment w:val="auto"/>
              <w:rPr>
                <w:rFonts w:cs="Times New Roman"/>
                <w:b w:val="0"/>
                <w:bCs w:val="0"/>
                <w:sz w:val="18"/>
                <w:szCs w:val="18"/>
                <w:lang w:val="id-ID"/>
              </w:rPr>
            </w:pPr>
            <w:r>
              <w:rPr>
                <w:rFonts w:cs="Times New Roman"/>
                <w:b w:val="0"/>
                <w:bCs w:val="0"/>
                <w:sz w:val="18"/>
                <w:szCs w:val="18"/>
                <w:lang w:val="id-ID"/>
              </w:rPr>
              <w:t>N</w:t>
            </w:r>
          </w:p>
        </w:tc>
        <w:tc>
          <w:tcPr>
            <w:tcW w:w="538" w:type="dxa"/>
            <w:tcBorders>
              <w:bottom w:val="single" w:color="auto" w:sz="4" w:space="0"/>
            </w:tcBorders>
            <w:tcMar>
              <w:top w:w="15" w:type="dxa"/>
              <w:left w:w="15" w:type="dxa"/>
              <w:bottom w:w="15" w:type="dxa"/>
              <w:right w:w="15" w:type="dxa"/>
            </w:tcMar>
            <w:vAlign w:val="center"/>
          </w:tcPr>
          <w:p w14:paraId="0F17BD1D">
            <w:pPr>
              <w:keepNext w:val="0"/>
              <w:keepLines w:val="0"/>
              <w:pageBreakBefore w:val="0"/>
              <w:kinsoku/>
              <w:wordWrap/>
              <w:overflowPunct/>
              <w:topLinePunct w:val="0"/>
              <w:bidi w:val="0"/>
              <w:snapToGrid/>
              <w:spacing w:line="23" w:lineRule="atLeast"/>
              <w:jc w:val="center"/>
              <w:textAlignment w:val="auto"/>
              <w:rPr>
                <w:rFonts w:cs="Times New Roman"/>
                <w:b w:val="0"/>
                <w:bCs w:val="0"/>
                <w:sz w:val="18"/>
                <w:szCs w:val="18"/>
                <w:lang w:val="id-ID"/>
              </w:rPr>
            </w:pPr>
            <w:r>
              <w:rPr>
                <w:rFonts w:cs="Times New Roman"/>
                <w:b w:val="0"/>
                <w:bCs w:val="0"/>
                <w:sz w:val="18"/>
                <w:szCs w:val="18"/>
                <w:lang w:val="id-ID"/>
              </w:rPr>
              <w:t>%</w:t>
            </w:r>
          </w:p>
        </w:tc>
        <w:tc>
          <w:tcPr>
            <w:tcW w:w="638" w:type="dxa"/>
            <w:tcBorders>
              <w:bottom w:val="single" w:color="auto" w:sz="4" w:space="0"/>
            </w:tcBorders>
            <w:tcMar>
              <w:top w:w="15" w:type="dxa"/>
              <w:left w:w="15" w:type="dxa"/>
              <w:bottom w:w="15" w:type="dxa"/>
              <w:right w:w="15" w:type="dxa"/>
            </w:tcMar>
            <w:vAlign w:val="center"/>
          </w:tcPr>
          <w:p w14:paraId="1CBECC3E">
            <w:pPr>
              <w:keepNext w:val="0"/>
              <w:keepLines w:val="0"/>
              <w:pageBreakBefore w:val="0"/>
              <w:kinsoku/>
              <w:wordWrap/>
              <w:overflowPunct/>
              <w:topLinePunct w:val="0"/>
              <w:bidi w:val="0"/>
              <w:snapToGrid/>
              <w:spacing w:line="23" w:lineRule="atLeast"/>
              <w:jc w:val="center"/>
              <w:textAlignment w:val="auto"/>
              <w:rPr>
                <w:rFonts w:cs="Times New Roman"/>
                <w:b w:val="0"/>
                <w:bCs w:val="0"/>
                <w:sz w:val="18"/>
                <w:szCs w:val="18"/>
                <w:lang w:val="id-ID"/>
              </w:rPr>
            </w:pPr>
          </w:p>
        </w:tc>
      </w:tr>
      <w:tr w14:paraId="46F539EA">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4" w:hRule="atLeast"/>
          <w:tblCellSpacing w:w="15" w:type="dxa"/>
          <w:jc w:val="center"/>
        </w:trPr>
        <w:tc>
          <w:tcPr>
            <w:tcW w:w="717" w:type="dxa"/>
            <w:tcMar>
              <w:top w:w="15" w:type="dxa"/>
              <w:left w:w="15" w:type="dxa"/>
              <w:bottom w:w="15" w:type="dxa"/>
              <w:right w:w="15" w:type="dxa"/>
            </w:tcMar>
            <w:vAlign w:val="center"/>
          </w:tcPr>
          <w:p w14:paraId="58B51D55">
            <w:pPr>
              <w:keepNext w:val="0"/>
              <w:keepLines w:val="0"/>
              <w:pageBreakBefore w:val="0"/>
              <w:kinsoku/>
              <w:wordWrap/>
              <w:overflowPunct/>
              <w:topLinePunct w:val="0"/>
              <w:bidi w:val="0"/>
              <w:snapToGrid/>
              <w:spacing w:line="23" w:lineRule="atLeast"/>
              <w:jc w:val="center"/>
              <w:textAlignment w:val="auto"/>
              <w:rPr>
                <w:rFonts w:cs="Times New Roman"/>
                <w:b w:val="0"/>
                <w:bCs w:val="0"/>
                <w:sz w:val="18"/>
                <w:szCs w:val="18"/>
                <w:lang w:val="id-ID"/>
              </w:rPr>
            </w:pPr>
            <w:r>
              <w:rPr>
                <w:rFonts w:cs="Times New Roman"/>
                <w:b w:val="0"/>
                <w:bCs w:val="0"/>
                <w:sz w:val="18"/>
                <w:szCs w:val="18"/>
                <w:lang w:val="id-ID"/>
              </w:rPr>
              <w:t>Baik</w:t>
            </w:r>
          </w:p>
        </w:tc>
        <w:tc>
          <w:tcPr>
            <w:tcW w:w="1642" w:type="dxa"/>
            <w:tcMar>
              <w:top w:w="15" w:type="dxa"/>
              <w:left w:w="15" w:type="dxa"/>
              <w:bottom w:w="15" w:type="dxa"/>
              <w:right w:w="15" w:type="dxa"/>
            </w:tcMar>
            <w:vAlign w:val="center"/>
          </w:tcPr>
          <w:p w14:paraId="37333B84">
            <w:pPr>
              <w:keepNext w:val="0"/>
              <w:keepLines w:val="0"/>
              <w:pageBreakBefore w:val="0"/>
              <w:kinsoku/>
              <w:wordWrap/>
              <w:overflowPunct/>
              <w:topLinePunct w:val="0"/>
              <w:bidi w:val="0"/>
              <w:snapToGrid/>
              <w:spacing w:line="23" w:lineRule="atLeast"/>
              <w:jc w:val="center"/>
              <w:textAlignment w:val="auto"/>
              <w:rPr>
                <w:rFonts w:cs="Times New Roman"/>
                <w:b w:val="0"/>
                <w:bCs w:val="0"/>
                <w:sz w:val="18"/>
                <w:szCs w:val="18"/>
                <w:lang w:val="id-ID"/>
              </w:rPr>
            </w:pPr>
            <w:r>
              <w:rPr>
                <w:rFonts w:cs="Times New Roman"/>
                <w:b w:val="0"/>
                <w:bCs w:val="0"/>
                <w:sz w:val="18"/>
                <w:szCs w:val="18"/>
                <w:lang w:val="id-ID"/>
              </w:rPr>
              <w:t>3</w:t>
            </w:r>
          </w:p>
        </w:tc>
        <w:tc>
          <w:tcPr>
            <w:tcW w:w="608" w:type="dxa"/>
            <w:tcMar>
              <w:top w:w="15" w:type="dxa"/>
              <w:left w:w="15" w:type="dxa"/>
              <w:bottom w:w="15" w:type="dxa"/>
              <w:right w:w="15" w:type="dxa"/>
            </w:tcMar>
            <w:vAlign w:val="center"/>
          </w:tcPr>
          <w:p w14:paraId="437F1789">
            <w:pPr>
              <w:keepNext w:val="0"/>
              <w:keepLines w:val="0"/>
              <w:pageBreakBefore w:val="0"/>
              <w:kinsoku/>
              <w:wordWrap/>
              <w:overflowPunct/>
              <w:topLinePunct w:val="0"/>
              <w:bidi w:val="0"/>
              <w:snapToGrid/>
              <w:spacing w:line="23" w:lineRule="atLeast"/>
              <w:jc w:val="center"/>
              <w:textAlignment w:val="auto"/>
              <w:rPr>
                <w:rFonts w:cs="Times New Roman"/>
                <w:b w:val="0"/>
                <w:bCs w:val="0"/>
                <w:sz w:val="18"/>
                <w:szCs w:val="18"/>
                <w:lang w:val="id-ID"/>
              </w:rPr>
            </w:pPr>
            <w:r>
              <w:rPr>
                <w:rFonts w:cs="Times New Roman"/>
                <w:b w:val="0"/>
                <w:bCs w:val="0"/>
                <w:sz w:val="18"/>
                <w:szCs w:val="18"/>
                <w:lang w:val="id-ID"/>
              </w:rPr>
              <w:t>37,5</w:t>
            </w:r>
          </w:p>
        </w:tc>
        <w:tc>
          <w:tcPr>
            <w:tcW w:w="1192" w:type="dxa"/>
            <w:tcMar>
              <w:top w:w="15" w:type="dxa"/>
              <w:left w:w="15" w:type="dxa"/>
              <w:bottom w:w="15" w:type="dxa"/>
              <w:right w:w="15" w:type="dxa"/>
            </w:tcMar>
            <w:vAlign w:val="center"/>
          </w:tcPr>
          <w:p w14:paraId="7DB6C1C6">
            <w:pPr>
              <w:keepNext w:val="0"/>
              <w:keepLines w:val="0"/>
              <w:pageBreakBefore w:val="0"/>
              <w:kinsoku/>
              <w:wordWrap/>
              <w:overflowPunct/>
              <w:topLinePunct w:val="0"/>
              <w:bidi w:val="0"/>
              <w:snapToGrid/>
              <w:spacing w:line="23" w:lineRule="atLeast"/>
              <w:jc w:val="center"/>
              <w:textAlignment w:val="auto"/>
              <w:rPr>
                <w:rFonts w:cs="Times New Roman"/>
                <w:b w:val="0"/>
                <w:bCs w:val="0"/>
                <w:sz w:val="18"/>
                <w:szCs w:val="18"/>
                <w:lang w:val="id-ID"/>
              </w:rPr>
            </w:pPr>
            <w:r>
              <w:rPr>
                <w:rFonts w:cs="Times New Roman"/>
                <w:b w:val="0"/>
                <w:bCs w:val="0"/>
                <w:sz w:val="18"/>
                <w:szCs w:val="18"/>
                <w:lang w:val="id-ID"/>
              </w:rPr>
              <w:t>5</w:t>
            </w:r>
          </w:p>
        </w:tc>
        <w:tc>
          <w:tcPr>
            <w:tcW w:w="551" w:type="dxa"/>
            <w:tcMar>
              <w:top w:w="15" w:type="dxa"/>
              <w:left w:w="15" w:type="dxa"/>
              <w:bottom w:w="15" w:type="dxa"/>
              <w:right w:w="15" w:type="dxa"/>
            </w:tcMar>
            <w:vAlign w:val="center"/>
          </w:tcPr>
          <w:p w14:paraId="6734D56B">
            <w:pPr>
              <w:keepNext w:val="0"/>
              <w:keepLines w:val="0"/>
              <w:pageBreakBefore w:val="0"/>
              <w:kinsoku/>
              <w:wordWrap/>
              <w:overflowPunct/>
              <w:topLinePunct w:val="0"/>
              <w:bidi w:val="0"/>
              <w:snapToGrid/>
              <w:spacing w:line="23" w:lineRule="atLeast"/>
              <w:jc w:val="center"/>
              <w:textAlignment w:val="auto"/>
              <w:rPr>
                <w:rFonts w:cs="Times New Roman"/>
                <w:b w:val="0"/>
                <w:bCs w:val="0"/>
                <w:sz w:val="18"/>
                <w:szCs w:val="18"/>
                <w:lang w:val="id-ID"/>
              </w:rPr>
            </w:pPr>
            <w:r>
              <w:rPr>
                <w:rFonts w:cs="Times New Roman"/>
                <w:b w:val="0"/>
                <w:bCs w:val="0"/>
                <w:sz w:val="18"/>
                <w:szCs w:val="18"/>
                <w:lang w:val="id-ID"/>
              </w:rPr>
              <w:t>62,5</w:t>
            </w:r>
          </w:p>
        </w:tc>
        <w:tc>
          <w:tcPr>
            <w:tcW w:w="597" w:type="dxa"/>
            <w:tcMar>
              <w:top w:w="15" w:type="dxa"/>
              <w:left w:w="15" w:type="dxa"/>
              <w:bottom w:w="15" w:type="dxa"/>
              <w:right w:w="15" w:type="dxa"/>
            </w:tcMar>
            <w:vAlign w:val="center"/>
          </w:tcPr>
          <w:p w14:paraId="70EC59E3">
            <w:pPr>
              <w:keepNext w:val="0"/>
              <w:keepLines w:val="0"/>
              <w:pageBreakBefore w:val="0"/>
              <w:kinsoku/>
              <w:wordWrap/>
              <w:overflowPunct/>
              <w:topLinePunct w:val="0"/>
              <w:bidi w:val="0"/>
              <w:snapToGrid/>
              <w:spacing w:line="23" w:lineRule="atLeast"/>
              <w:jc w:val="center"/>
              <w:textAlignment w:val="auto"/>
              <w:rPr>
                <w:rFonts w:cs="Times New Roman"/>
                <w:b w:val="0"/>
                <w:bCs w:val="0"/>
                <w:sz w:val="18"/>
                <w:szCs w:val="18"/>
                <w:lang w:val="id-ID"/>
              </w:rPr>
            </w:pPr>
            <w:r>
              <w:rPr>
                <w:rFonts w:cs="Times New Roman"/>
                <w:b w:val="0"/>
                <w:bCs w:val="0"/>
                <w:sz w:val="18"/>
                <w:szCs w:val="18"/>
                <w:lang w:val="id-ID"/>
              </w:rPr>
              <w:t>8</w:t>
            </w:r>
          </w:p>
        </w:tc>
        <w:tc>
          <w:tcPr>
            <w:tcW w:w="538" w:type="dxa"/>
            <w:tcMar>
              <w:top w:w="15" w:type="dxa"/>
              <w:left w:w="15" w:type="dxa"/>
              <w:bottom w:w="15" w:type="dxa"/>
              <w:right w:w="15" w:type="dxa"/>
            </w:tcMar>
            <w:vAlign w:val="center"/>
          </w:tcPr>
          <w:p w14:paraId="36414882">
            <w:pPr>
              <w:keepNext w:val="0"/>
              <w:keepLines w:val="0"/>
              <w:pageBreakBefore w:val="0"/>
              <w:kinsoku/>
              <w:wordWrap/>
              <w:overflowPunct/>
              <w:topLinePunct w:val="0"/>
              <w:bidi w:val="0"/>
              <w:snapToGrid/>
              <w:spacing w:line="23" w:lineRule="atLeast"/>
              <w:jc w:val="center"/>
              <w:textAlignment w:val="auto"/>
              <w:rPr>
                <w:rFonts w:cs="Times New Roman"/>
                <w:b w:val="0"/>
                <w:bCs w:val="0"/>
                <w:sz w:val="18"/>
                <w:szCs w:val="18"/>
                <w:lang w:val="id-ID"/>
              </w:rPr>
            </w:pPr>
            <w:r>
              <w:rPr>
                <w:rFonts w:cs="Times New Roman"/>
                <w:b w:val="0"/>
                <w:bCs w:val="0"/>
                <w:sz w:val="18"/>
                <w:szCs w:val="18"/>
                <w:lang w:val="id-ID"/>
              </w:rPr>
              <w:t>12,5</w:t>
            </w:r>
          </w:p>
        </w:tc>
        <w:tc>
          <w:tcPr>
            <w:tcW w:w="638" w:type="dxa"/>
            <w:tcMar>
              <w:top w:w="15" w:type="dxa"/>
              <w:left w:w="15" w:type="dxa"/>
              <w:bottom w:w="15" w:type="dxa"/>
              <w:right w:w="15" w:type="dxa"/>
            </w:tcMar>
            <w:vAlign w:val="center"/>
          </w:tcPr>
          <w:p w14:paraId="01878490">
            <w:pPr>
              <w:keepNext w:val="0"/>
              <w:keepLines w:val="0"/>
              <w:pageBreakBefore w:val="0"/>
              <w:kinsoku/>
              <w:wordWrap/>
              <w:overflowPunct/>
              <w:topLinePunct w:val="0"/>
              <w:bidi w:val="0"/>
              <w:snapToGrid/>
              <w:spacing w:line="23" w:lineRule="atLeast"/>
              <w:jc w:val="center"/>
              <w:textAlignment w:val="auto"/>
              <w:rPr>
                <w:rFonts w:cs="Times New Roman"/>
                <w:b w:val="0"/>
                <w:bCs w:val="0"/>
                <w:sz w:val="18"/>
                <w:szCs w:val="18"/>
                <w:lang w:val="id-ID"/>
              </w:rPr>
            </w:pPr>
          </w:p>
        </w:tc>
      </w:tr>
      <w:tr w14:paraId="1CB8418D">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4" w:hRule="atLeast"/>
          <w:tblCellSpacing w:w="15" w:type="dxa"/>
          <w:jc w:val="center"/>
        </w:trPr>
        <w:tc>
          <w:tcPr>
            <w:tcW w:w="717" w:type="dxa"/>
            <w:tcMar>
              <w:top w:w="15" w:type="dxa"/>
              <w:left w:w="15" w:type="dxa"/>
              <w:bottom w:w="15" w:type="dxa"/>
              <w:right w:w="15" w:type="dxa"/>
            </w:tcMar>
            <w:vAlign w:val="center"/>
          </w:tcPr>
          <w:p w14:paraId="48BBA94A">
            <w:pPr>
              <w:keepNext w:val="0"/>
              <w:keepLines w:val="0"/>
              <w:pageBreakBefore w:val="0"/>
              <w:kinsoku/>
              <w:wordWrap/>
              <w:overflowPunct/>
              <w:topLinePunct w:val="0"/>
              <w:bidi w:val="0"/>
              <w:snapToGrid/>
              <w:spacing w:line="23" w:lineRule="atLeast"/>
              <w:jc w:val="center"/>
              <w:textAlignment w:val="auto"/>
              <w:rPr>
                <w:rFonts w:cs="Times New Roman"/>
                <w:b w:val="0"/>
                <w:bCs w:val="0"/>
                <w:sz w:val="18"/>
                <w:szCs w:val="18"/>
                <w:lang w:val="id-ID"/>
              </w:rPr>
            </w:pPr>
            <w:r>
              <w:rPr>
                <w:rFonts w:cs="Times New Roman"/>
                <w:b w:val="0"/>
                <w:bCs w:val="0"/>
                <w:sz w:val="18"/>
                <w:szCs w:val="18"/>
                <w:lang w:val="id-ID"/>
              </w:rPr>
              <w:t>Buruk</w:t>
            </w:r>
          </w:p>
        </w:tc>
        <w:tc>
          <w:tcPr>
            <w:tcW w:w="1642" w:type="dxa"/>
            <w:tcMar>
              <w:top w:w="15" w:type="dxa"/>
              <w:left w:w="15" w:type="dxa"/>
              <w:bottom w:w="15" w:type="dxa"/>
              <w:right w:w="15" w:type="dxa"/>
            </w:tcMar>
            <w:vAlign w:val="center"/>
          </w:tcPr>
          <w:p w14:paraId="625A54AC">
            <w:pPr>
              <w:keepNext w:val="0"/>
              <w:keepLines w:val="0"/>
              <w:pageBreakBefore w:val="0"/>
              <w:kinsoku/>
              <w:wordWrap/>
              <w:overflowPunct/>
              <w:topLinePunct w:val="0"/>
              <w:bidi w:val="0"/>
              <w:snapToGrid/>
              <w:spacing w:line="23" w:lineRule="atLeast"/>
              <w:jc w:val="center"/>
              <w:textAlignment w:val="auto"/>
              <w:rPr>
                <w:rFonts w:cs="Times New Roman"/>
                <w:b w:val="0"/>
                <w:bCs w:val="0"/>
                <w:sz w:val="18"/>
                <w:szCs w:val="18"/>
                <w:lang w:val="id-ID"/>
              </w:rPr>
            </w:pPr>
            <w:r>
              <w:rPr>
                <w:rFonts w:cs="Times New Roman"/>
                <w:b w:val="0"/>
                <w:bCs w:val="0"/>
                <w:sz w:val="18"/>
                <w:szCs w:val="18"/>
                <w:lang w:val="id-ID"/>
              </w:rPr>
              <w:t>44</w:t>
            </w:r>
          </w:p>
        </w:tc>
        <w:tc>
          <w:tcPr>
            <w:tcW w:w="608" w:type="dxa"/>
            <w:tcMar>
              <w:top w:w="15" w:type="dxa"/>
              <w:left w:w="15" w:type="dxa"/>
              <w:bottom w:w="15" w:type="dxa"/>
              <w:right w:w="15" w:type="dxa"/>
            </w:tcMar>
            <w:vAlign w:val="center"/>
          </w:tcPr>
          <w:p w14:paraId="3E6F2DB1">
            <w:pPr>
              <w:keepNext w:val="0"/>
              <w:keepLines w:val="0"/>
              <w:pageBreakBefore w:val="0"/>
              <w:kinsoku/>
              <w:wordWrap/>
              <w:overflowPunct/>
              <w:topLinePunct w:val="0"/>
              <w:bidi w:val="0"/>
              <w:snapToGrid/>
              <w:spacing w:line="23" w:lineRule="atLeast"/>
              <w:jc w:val="center"/>
              <w:textAlignment w:val="auto"/>
              <w:rPr>
                <w:rFonts w:cs="Times New Roman"/>
                <w:b w:val="0"/>
                <w:bCs w:val="0"/>
                <w:sz w:val="18"/>
                <w:szCs w:val="18"/>
                <w:lang w:val="id-ID"/>
              </w:rPr>
            </w:pPr>
            <w:r>
              <w:rPr>
                <w:rFonts w:cs="Times New Roman"/>
                <w:b w:val="0"/>
                <w:bCs w:val="0"/>
                <w:sz w:val="18"/>
                <w:szCs w:val="18"/>
                <w:lang w:val="id-ID"/>
              </w:rPr>
              <w:t>78,6</w:t>
            </w:r>
          </w:p>
        </w:tc>
        <w:tc>
          <w:tcPr>
            <w:tcW w:w="1192" w:type="dxa"/>
            <w:tcMar>
              <w:top w:w="15" w:type="dxa"/>
              <w:left w:w="15" w:type="dxa"/>
              <w:bottom w:w="15" w:type="dxa"/>
              <w:right w:w="15" w:type="dxa"/>
            </w:tcMar>
            <w:vAlign w:val="center"/>
          </w:tcPr>
          <w:p w14:paraId="4A38A5A8">
            <w:pPr>
              <w:keepNext w:val="0"/>
              <w:keepLines w:val="0"/>
              <w:pageBreakBefore w:val="0"/>
              <w:kinsoku/>
              <w:wordWrap/>
              <w:overflowPunct/>
              <w:topLinePunct w:val="0"/>
              <w:bidi w:val="0"/>
              <w:snapToGrid/>
              <w:spacing w:line="23" w:lineRule="atLeast"/>
              <w:jc w:val="center"/>
              <w:textAlignment w:val="auto"/>
              <w:rPr>
                <w:rFonts w:cs="Times New Roman"/>
                <w:b w:val="0"/>
                <w:bCs w:val="0"/>
                <w:sz w:val="18"/>
                <w:szCs w:val="18"/>
                <w:lang w:val="id-ID"/>
              </w:rPr>
            </w:pPr>
            <w:r>
              <w:rPr>
                <w:rFonts w:cs="Times New Roman"/>
                <w:b w:val="0"/>
                <w:bCs w:val="0"/>
                <w:sz w:val="18"/>
                <w:szCs w:val="18"/>
                <w:lang w:val="id-ID"/>
              </w:rPr>
              <w:t>12</w:t>
            </w:r>
          </w:p>
        </w:tc>
        <w:tc>
          <w:tcPr>
            <w:tcW w:w="551" w:type="dxa"/>
            <w:tcMar>
              <w:top w:w="15" w:type="dxa"/>
              <w:left w:w="15" w:type="dxa"/>
              <w:bottom w:w="15" w:type="dxa"/>
              <w:right w:w="15" w:type="dxa"/>
            </w:tcMar>
            <w:vAlign w:val="center"/>
          </w:tcPr>
          <w:p w14:paraId="7A380D5F">
            <w:pPr>
              <w:keepNext w:val="0"/>
              <w:keepLines w:val="0"/>
              <w:pageBreakBefore w:val="0"/>
              <w:kinsoku/>
              <w:wordWrap/>
              <w:overflowPunct/>
              <w:topLinePunct w:val="0"/>
              <w:bidi w:val="0"/>
              <w:snapToGrid/>
              <w:spacing w:line="23" w:lineRule="atLeast"/>
              <w:jc w:val="center"/>
              <w:textAlignment w:val="auto"/>
              <w:rPr>
                <w:rFonts w:cs="Times New Roman"/>
                <w:b w:val="0"/>
                <w:bCs w:val="0"/>
                <w:sz w:val="18"/>
                <w:szCs w:val="18"/>
                <w:lang w:val="id-ID"/>
              </w:rPr>
            </w:pPr>
            <w:r>
              <w:rPr>
                <w:rFonts w:cs="Times New Roman"/>
                <w:b w:val="0"/>
                <w:bCs w:val="0"/>
                <w:sz w:val="18"/>
                <w:szCs w:val="18"/>
                <w:lang w:val="id-ID"/>
              </w:rPr>
              <w:t>21,4</w:t>
            </w:r>
          </w:p>
        </w:tc>
        <w:tc>
          <w:tcPr>
            <w:tcW w:w="597" w:type="dxa"/>
            <w:tcMar>
              <w:top w:w="15" w:type="dxa"/>
              <w:left w:w="15" w:type="dxa"/>
              <w:bottom w:w="15" w:type="dxa"/>
              <w:right w:w="15" w:type="dxa"/>
            </w:tcMar>
            <w:vAlign w:val="center"/>
          </w:tcPr>
          <w:p w14:paraId="5365F291">
            <w:pPr>
              <w:keepNext w:val="0"/>
              <w:keepLines w:val="0"/>
              <w:pageBreakBefore w:val="0"/>
              <w:kinsoku/>
              <w:wordWrap/>
              <w:overflowPunct/>
              <w:topLinePunct w:val="0"/>
              <w:bidi w:val="0"/>
              <w:snapToGrid/>
              <w:spacing w:line="23" w:lineRule="atLeast"/>
              <w:jc w:val="center"/>
              <w:textAlignment w:val="auto"/>
              <w:rPr>
                <w:rFonts w:cs="Times New Roman"/>
                <w:b w:val="0"/>
                <w:bCs w:val="0"/>
                <w:sz w:val="18"/>
                <w:szCs w:val="18"/>
                <w:lang w:val="id-ID"/>
              </w:rPr>
            </w:pPr>
            <w:r>
              <w:rPr>
                <w:rFonts w:cs="Times New Roman"/>
                <w:b w:val="0"/>
                <w:bCs w:val="0"/>
                <w:sz w:val="18"/>
                <w:szCs w:val="18"/>
                <w:lang w:val="id-ID"/>
              </w:rPr>
              <w:t>56</w:t>
            </w:r>
          </w:p>
        </w:tc>
        <w:tc>
          <w:tcPr>
            <w:tcW w:w="538" w:type="dxa"/>
            <w:tcMar>
              <w:top w:w="15" w:type="dxa"/>
              <w:left w:w="15" w:type="dxa"/>
              <w:bottom w:w="15" w:type="dxa"/>
              <w:right w:w="15" w:type="dxa"/>
            </w:tcMar>
            <w:vAlign w:val="center"/>
          </w:tcPr>
          <w:p w14:paraId="091784AA">
            <w:pPr>
              <w:keepNext w:val="0"/>
              <w:keepLines w:val="0"/>
              <w:pageBreakBefore w:val="0"/>
              <w:kinsoku/>
              <w:wordWrap/>
              <w:overflowPunct/>
              <w:topLinePunct w:val="0"/>
              <w:bidi w:val="0"/>
              <w:snapToGrid/>
              <w:spacing w:line="23" w:lineRule="atLeast"/>
              <w:jc w:val="center"/>
              <w:textAlignment w:val="auto"/>
              <w:rPr>
                <w:rFonts w:cs="Times New Roman"/>
                <w:b w:val="0"/>
                <w:bCs w:val="0"/>
                <w:sz w:val="18"/>
                <w:szCs w:val="18"/>
                <w:lang w:val="id-ID"/>
              </w:rPr>
            </w:pPr>
            <w:r>
              <w:rPr>
                <w:rFonts w:cs="Times New Roman"/>
                <w:b w:val="0"/>
                <w:bCs w:val="0"/>
                <w:sz w:val="18"/>
                <w:szCs w:val="18"/>
                <w:lang w:val="id-ID"/>
              </w:rPr>
              <w:t>87,5</w:t>
            </w:r>
          </w:p>
        </w:tc>
        <w:tc>
          <w:tcPr>
            <w:tcW w:w="638" w:type="dxa"/>
            <w:tcMar>
              <w:top w:w="15" w:type="dxa"/>
              <w:left w:w="15" w:type="dxa"/>
              <w:bottom w:w="15" w:type="dxa"/>
              <w:right w:w="15" w:type="dxa"/>
            </w:tcMar>
            <w:vAlign w:val="center"/>
          </w:tcPr>
          <w:p w14:paraId="66491505">
            <w:pPr>
              <w:keepNext w:val="0"/>
              <w:keepLines w:val="0"/>
              <w:pageBreakBefore w:val="0"/>
              <w:kinsoku/>
              <w:wordWrap/>
              <w:overflowPunct/>
              <w:topLinePunct w:val="0"/>
              <w:bidi w:val="0"/>
              <w:snapToGrid/>
              <w:spacing w:line="23" w:lineRule="atLeast"/>
              <w:jc w:val="center"/>
              <w:textAlignment w:val="auto"/>
              <w:rPr>
                <w:rFonts w:cs="Times New Roman"/>
                <w:b w:val="0"/>
                <w:bCs w:val="0"/>
                <w:sz w:val="18"/>
                <w:szCs w:val="18"/>
                <w:lang w:val="id-ID"/>
              </w:rPr>
            </w:pPr>
            <w:r>
              <w:rPr>
                <w:rFonts w:cs="Times New Roman"/>
                <w:b w:val="0"/>
                <w:bCs w:val="0"/>
                <w:sz w:val="18"/>
                <w:szCs w:val="18"/>
                <w:lang w:val="id-ID"/>
              </w:rPr>
              <w:t>0,014</w:t>
            </w:r>
          </w:p>
        </w:tc>
      </w:tr>
      <w:tr w14:paraId="6BB4D4D9">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blCellSpacing w:w="15" w:type="dxa"/>
          <w:jc w:val="center"/>
        </w:trPr>
        <w:tc>
          <w:tcPr>
            <w:tcW w:w="717" w:type="dxa"/>
            <w:tcBorders>
              <w:top w:val="single" w:color="auto" w:sz="4" w:space="0"/>
              <w:bottom w:val="nil"/>
            </w:tcBorders>
            <w:tcMar>
              <w:top w:w="15" w:type="dxa"/>
              <w:left w:w="15" w:type="dxa"/>
              <w:bottom w:w="15" w:type="dxa"/>
              <w:right w:w="15" w:type="dxa"/>
            </w:tcMar>
            <w:vAlign w:val="center"/>
          </w:tcPr>
          <w:p w14:paraId="63B784CE">
            <w:pPr>
              <w:keepNext w:val="0"/>
              <w:keepLines w:val="0"/>
              <w:pageBreakBefore w:val="0"/>
              <w:kinsoku/>
              <w:wordWrap/>
              <w:overflowPunct/>
              <w:topLinePunct w:val="0"/>
              <w:bidi w:val="0"/>
              <w:snapToGrid/>
              <w:spacing w:line="23" w:lineRule="atLeast"/>
              <w:jc w:val="center"/>
              <w:textAlignment w:val="auto"/>
              <w:rPr>
                <w:rFonts w:cs="Times New Roman"/>
                <w:b w:val="0"/>
                <w:bCs w:val="0"/>
                <w:sz w:val="18"/>
                <w:szCs w:val="18"/>
                <w:lang w:val="id-ID"/>
              </w:rPr>
            </w:pPr>
            <w:r>
              <w:rPr>
                <w:rFonts w:cs="Times New Roman"/>
                <w:b w:val="0"/>
                <w:bCs w:val="0"/>
                <w:sz w:val="18"/>
                <w:szCs w:val="18"/>
                <w:lang w:val="id-ID"/>
              </w:rPr>
              <w:t>Total</w:t>
            </w:r>
          </w:p>
        </w:tc>
        <w:tc>
          <w:tcPr>
            <w:tcW w:w="1642" w:type="dxa"/>
            <w:tcBorders>
              <w:top w:val="single" w:color="auto" w:sz="4" w:space="0"/>
              <w:bottom w:val="nil"/>
            </w:tcBorders>
            <w:tcMar>
              <w:top w:w="15" w:type="dxa"/>
              <w:left w:w="15" w:type="dxa"/>
              <w:bottom w:w="15" w:type="dxa"/>
              <w:right w:w="15" w:type="dxa"/>
            </w:tcMar>
            <w:vAlign w:val="center"/>
          </w:tcPr>
          <w:p w14:paraId="126EB0B9">
            <w:pPr>
              <w:keepNext w:val="0"/>
              <w:keepLines w:val="0"/>
              <w:pageBreakBefore w:val="0"/>
              <w:kinsoku/>
              <w:wordWrap/>
              <w:overflowPunct/>
              <w:topLinePunct w:val="0"/>
              <w:bidi w:val="0"/>
              <w:snapToGrid/>
              <w:spacing w:line="23" w:lineRule="atLeast"/>
              <w:jc w:val="center"/>
              <w:textAlignment w:val="auto"/>
              <w:rPr>
                <w:rFonts w:cs="Times New Roman"/>
                <w:b w:val="0"/>
                <w:bCs w:val="0"/>
                <w:sz w:val="18"/>
                <w:szCs w:val="18"/>
                <w:lang w:val="id-ID"/>
              </w:rPr>
            </w:pPr>
            <w:r>
              <w:rPr>
                <w:rFonts w:cs="Times New Roman"/>
                <w:b w:val="0"/>
                <w:bCs w:val="0"/>
                <w:sz w:val="18"/>
                <w:szCs w:val="18"/>
                <w:lang w:val="id-ID"/>
              </w:rPr>
              <w:t>47</w:t>
            </w:r>
          </w:p>
        </w:tc>
        <w:tc>
          <w:tcPr>
            <w:tcW w:w="608" w:type="dxa"/>
            <w:tcBorders>
              <w:top w:val="single" w:color="auto" w:sz="4" w:space="0"/>
              <w:bottom w:val="nil"/>
            </w:tcBorders>
            <w:tcMar>
              <w:top w:w="15" w:type="dxa"/>
              <w:left w:w="15" w:type="dxa"/>
              <w:bottom w:w="15" w:type="dxa"/>
              <w:right w:w="15" w:type="dxa"/>
            </w:tcMar>
            <w:vAlign w:val="center"/>
          </w:tcPr>
          <w:p w14:paraId="3B7E7389">
            <w:pPr>
              <w:keepNext w:val="0"/>
              <w:keepLines w:val="0"/>
              <w:pageBreakBefore w:val="0"/>
              <w:kinsoku/>
              <w:wordWrap/>
              <w:overflowPunct/>
              <w:topLinePunct w:val="0"/>
              <w:bidi w:val="0"/>
              <w:snapToGrid/>
              <w:spacing w:line="23" w:lineRule="atLeast"/>
              <w:jc w:val="center"/>
              <w:textAlignment w:val="auto"/>
              <w:rPr>
                <w:rFonts w:cs="Times New Roman"/>
                <w:b w:val="0"/>
                <w:bCs w:val="0"/>
                <w:sz w:val="18"/>
                <w:szCs w:val="18"/>
                <w:lang w:val="id-ID"/>
              </w:rPr>
            </w:pPr>
            <w:r>
              <w:rPr>
                <w:rFonts w:cs="Times New Roman"/>
                <w:b w:val="0"/>
                <w:bCs w:val="0"/>
                <w:sz w:val="18"/>
                <w:szCs w:val="18"/>
                <w:lang w:val="id-ID"/>
              </w:rPr>
              <w:t>73,4</w:t>
            </w:r>
          </w:p>
        </w:tc>
        <w:tc>
          <w:tcPr>
            <w:tcW w:w="1192" w:type="dxa"/>
            <w:tcBorders>
              <w:top w:val="single" w:color="auto" w:sz="4" w:space="0"/>
              <w:bottom w:val="nil"/>
            </w:tcBorders>
            <w:tcMar>
              <w:top w:w="15" w:type="dxa"/>
              <w:left w:w="15" w:type="dxa"/>
              <w:bottom w:w="15" w:type="dxa"/>
              <w:right w:w="15" w:type="dxa"/>
            </w:tcMar>
            <w:vAlign w:val="center"/>
          </w:tcPr>
          <w:p w14:paraId="7D232FCC">
            <w:pPr>
              <w:keepNext w:val="0"/>
              <w:keepLines w:val="0"/>
              <w:pageBreakBefore w:val="0"/>
              <w:kinsoku/>
              <w:wordWrap/>
              <w:overflowPunct/>
              <w:topLinePunct w:val="0"/>
              <w:bidi w:val="0"/>
              <w:snapToGrid/>
              <w:spacing w:line="23" w:lineRule="atLeast"/>
              <w:jc w:val="center"/>
              <w:textAlignment w:val="auto"/>
              <w:rPr>
                <w:rFonts w:cs="Times New Roman"/>
                <w:b w:val="0"/>
                <w:bCs w:val="0"/>
                <w:sz w:val="18"/>
                <w:szCs w:val="18"/>
                <w:lang w:val="id-ID"/>
              </w:rPr>
            </w:pPr>
            <w:r>
              <w:rPr>
                <w:rFonts w:cs="Times New Roman"/>
                <w:b w:val="0"/>
                <w:bCs w:val="0"/>
                <w:sz w:val="18"/>
                <w:szCs w:val="18"/>
                <w:lang w:val="id-ID"/>
              </w:rPr>
              <w:t>17</w:t>
            </w:r>
          </w:p>
        </w:tc>
        <w:tc>
          <w:tcPr>
            <w:tcW w:w="551" w:type="dxa"/>
            <w:tcBorders>
              <w:top w:val="single" w:color="auto" w:sz="4" w:space="0"/>
              <w:bottom w:val="nil"/>
            </w:tcBorders>
            <w:tcMar>
              <w:top w:w="15" w:type="dxa"/>
              <w:left w:w="15" w:type="dxa"/>
              <w:bottom w:w="15" w:type="dxa"/>
              <w:right w:w="15" w:type="dxa"/>
            </w:tcMar>
            <w:vAlign w:val="center"/>
          </w:tcPr>
          <w:p w14:paraId="49EDADEE">
            <w:pPr>
              <w:keepNext w:val="0"/>
              <w:keepLines w:val="0"/>
              <w:pageBreakBefore w:val="0"/>
              <w:kinsoku/>
              <w:wordWrap/>
              <w:overflowPunct/>
              <w:topLinePunct w:val="0"/>
              <w:bidi w:val="0"/>
              <w:snapToGrid/>
              <w:spacing w:line="23" w:lineRule="atLeast"/>
              <w:jc w:val="center"/>
              <w:textAlignment w:val="auto"/>
              <w:rPr>
                <w:rFonts w:cs="Times New Roman"/>
                <w:b w:val="0"/>
                <w:bCs w:val="0"/>
                <w:sz w:val="18"/>
                <w:szCs w:val="18"/>
                <w:lang w:val="id-ID"/>
              </w:rPr>
            </w:pPr>
            <w:r>
              <w:rPr>
                <w:rFonts w:cs="Times New Roman"/>
                <w:b w:val="0"/>
                <w:bCs w:val="0"/>
                <w:sz w:val="18"/>
                <w:szCs w:val="18"/>
                <w:lang w:val="id-ID"/>
              </w:rPr>
              <w:t>26,6</w:t>
            </w:r>
          </w:p>
        </w:tc>
        <w:tc>
          <w:tcPr>
            <w:tcW w:w="597" w:type="dxa"/>
            <w:tcBorders>
              <w:top w:val="single" w:color="auto" w:sz="4" w:space="0"/>
              <w:bottom w:val="nil"/>
            </w:tcBorders>
            <w:tcMar>
              <w:top w:w="15" w:type="dxa"/>
              <w:left w:w="15" w:type="dxa"/>
              <w:bottom w:w="15" w:type="dxa"/>
              <w:right w:w="15" w:type="dxa"/>
            </w:tcMar>
            <w:vAlign w:val="center"/>
          </w:tcPr>
          <w:p w14:paraId="3E365103">
            <w:pPr>
              <w:keepNext w:val="0"/>
              <w:keepLines w:val="0"/>
              <w:pageBreakBefore w:val="0"/>
              <w:kinsoku/>
              <w:wordWrap/>
              <w:overflowPunct/>
              <w:topLinePunct w:val="0"/>
              <w:bidi w:val="0"/>
              <w:snapToGrid/>
              <w:spacing w:line="23" w:lineRule="atLeast"/>
              <w:jc w:val="center"/>
              <w:textAlignment w:val="auto"/>
              <w:rPr>
                <w:rFonts w:cs="Times New Roman"/>
                <w:b w:val="0"/>
                <w:bCs w:val="0"/>
                <w:sz w:val="18"/>
                <w:szCs w:val="18"/>
                <w:lang w:val="id-ID"/>
              </w:rPr>
            </w:pPr>
            <w:r>
              <w:rPr>
                <w:rFonts w:cs="Times New Roman"/>
                <w:b w:val="0"/>
                <w:bCs w:val="0"/>
                <w:sz w:val="18"/>
                <w:szCs w:val="18"/>
                <w:lang w:val="id-ID"/>
              </w:rPr>
              <w:t>64</w:t>
            </w:r>
          </w:p>
        </w:tc>
        <w:tc>
          <w:tcPr>
            <w:tcW w:w="538" w:type="dxa"/>
            <w:tcBorders>
              <w:top w:val="single" w:color="auto" w:sz="4" w:space="0"/>
              <w:bottom w:val="nil"/>
            </w:tcBorders>
            <w:tcMar>
              <w:top w:w="15" w:type="dxa"/>
              <w:left w:w="15" w:type="dxa"/>
              <w:bottom w:w="15" w:type="dxa"/>
              <w:right w:w="15" w:type="dxa"/>
            </w:tcMar>
            <w:vAlign w:val="center"/>
          </w:tcPr>
          <w:p w14:paraId="44CEB9DB">
            <w:pPr>
              <w:keepNext w:val="0"/>
              <w:keepLines w:val="0"/>
              <w:pageBreakBefore w:val="0"/>
              <w:kinsoku/>
              <w:wordWrap/>
              <w:overflowPunct/>
              <w:topLinePunct w:val="0"/>
              <w:bidi w:val="0"/>
              <w:snapToGrid/>
              <w:spacing w:line="23" w:lineRule="atLeast"/>
              <w:jc w:val="center"/>
              <w:textAlignment w:val="auto"/>
              <w:rPr>
                <w:rFonts w:cs="Times New Roman"/>
                <w:b w:val="0"/>
                <w:bCs w:val="0"/>
                <w:sz w:val="18"/>
                <w:szCs w:val="18"/>
                <w:lang w:val="id-ID"/>
              </w:rPr>
            </w:pPr>
            <w:r>
              <w:rPr>
                <w:rFonts w:cs="Times New Roman"/>
                <w:b w:val="0"/>
                <w:bCs w:val="0"/>
                <w:sz w:val="18"/>
                <w:szCs w:val="18"/>
                <w:lang w:val="id-ID"/>
              </w:rPr>
              <w:t>100</w:t>
            </w:r>
          </w:p>
        </w:tc>
        <w:tc>
          <w:tcPr>
            <w:tcW w:w="638" w:type="dxa"/>
            <w:tcBorders>
              <w:top w:val="single" w:color="auto" w:sz="4" w:space="0"/>
              <w:bottom w:val="nil"/>
            </w:tcBorders>
            <w:tcMar>
              <w:top w:w="15" w:type="dxa"/>
              <w:left w:w="15" w:type="dxa"/>
              <w:bottom w:w="15" w:type="dxa"/>
              <w:right w:w="15" w:type="dxa"/>
            </w:tcMar>
            <w:vAlign w:val="center"/>
          </w:tcPr>
          <w:p w14:paraId="49BCD143">
            <w:pPr>
              <w:keepNext w:val="0"/>
              <w:keepLines w:val="0"/>
              <w:pageBreakBefore w:val="0"/>
              <w:kinsoku/>
              <w:wordWrap/>
              <w:overflowPunct/>
              <w:topLinePunct w:val="0"/>
              <w:bidi w:val="0"/>
              <w:snapToGrid/>
              <w:spacing w:line="23" w:lineRule="atLeast"/>
              <w:jc w:val="center"/>
              <w:textAlignment w:val="auto"/>
              <w:rPr>
                <w:rFonts w:cs="Times New Roman"/>
                <w:b w:val="0"/>
                <w:bCs w:val="0"/>
                <w:sz w:val="18"/>
                <w:szCs w:val="18"/>
                <w:lang w:val="id-ID"/>
              </w:rPr>
            </w:pPr>
          </w:p>
        </w:tc>
      </w:tr>
    </w:tbl>
    <w:p w14:paraId="70F909F1">
      <w:pPr>
        <w:keepNext w:val="0"/>
        <w:keepLines w:val="0"/>
        <w:pageBreakBefore w:val="0"/>
        <w:tabs>
          <w:tab w:val="left" w:pos="567"/>
        </w:tabs>
        <w:kinsoku/>
        <w:wordWrap/>
        <w:overflowPunct/>
        <w:topLinePunct w:val="0"/>
        <w:bidi w:val="0"/>
        <w:snapToGrid/>
        <w:spacing w:line="23" w:lineRule="atLeast"/>
        <w:jc w:val="both"/>
        <w:textAlignment w:val="auto"/>
        <w:rPr>
          <w:rFonts w:hint="default"/>
        </w:rPr>
      </w:pPr>
    </w:p>
    <w:p w14:paraId="5F33F26F">
      <w:pPr>
        <w:keepNext w:val="0"/>
        <w:keepLines w:val="0"/>
        <w:pageBreakBefore w:val="0"/>
        <w:tabs>
          <w:tab w:val="left" w:pos="567"/>
        </w:tabs>
        <w:kinsoku/>
        <w:wordWrap/>
        <w:overflowPunct/>
        <w:topLinePunct w:val="0"/>
        <w:bidi w:val="0"/>
        <w:snapToGrid/>
        <w:spacing w:line="23" w:lineRule="atLeast"/>
        <w:jc w:val="both"/>
        <w:textAlignment w:val="auto"/>
        <w:rPr>
          <w:rFonts w:cs="Times New Roman"/>
        </w:rPr>
      </w:pPr>
      <w:r>
        <w:rPr>
          <w:rFonts w:hint="default"/>
          <w:lang w:val="id-ID"/>
        </w:rPr>
        <w:tab/>
      </w:r>
      <w:r>
        <w:rPr>
          <w:rFonts w:hint="default"/>
        </w:rPr>
        <w:t xml:space="preserve">Hasil </w:t>
      </w:r>
      <w:r>
        <w:rPr>
          <w:rFonts w:hint="default"/>
          <w:lang w:val="id-ID"/>
        </w:rPr>
        <w:t xml:space="preserve">di atas </w:t>
      </w:r>
      <w:r>
        <w:rPr>
          <w:rFonts w:hint="default"/>
        </w:rPr>
        <w:t xml:space="preserve">menunjukkan bahwa sebagian besar responden memiliki kualitas tidur yang buruk, yaitu sebanyak 87,5%, sedangkan responden dengan kualitas tidur baik hanya sebesar 12,5%. </w:t>
      </w:r>
      <w:r>
        <w:rPr>
          <w:rFonts w:hint="default"/>
          <w:lang w:val="id-ID"/>
        </w:rPr>
        <w:t>Data</w:t>
      </w:r>
      <w:r>
        <w:rPr>
          <w:rFonts w:hint="default"/>
        </w:rPr>
        <w:t xml:space="preserve"> ini menggambarkan bahwa gangguan kualitas tidur masih menjadi kondisi yang dominan pada pasien hipertensi dalam penelitian ini.</w:t>
      </w:r>
      <w:r>
        <w:rPr>
          <w:rFonts w:hint="default"/>
          <w:lang w:val="id-ID"/>
        </w:rPr>
        <w:t xml:space="preserve"> </w:t>
      </w:r>
      <w:r>
        <w:rPr>
          <w:rFonts w:hint="default"/>
        </w:rPr>
        <w:t>Selanjutnya, berdasarkan kategori tekanan darah, mayoritas responden berada pada kategori Hipertensi Derajat 2 sebesar 56,3%. Responden dengan Hipertensi Derajat 1 tercatat sebesar 26,6%, sedangkan responden dengan kategori Prahipertensi sebesar 17,2%. Hasil ini menunjukkan bahwa sebagian besar pasien hipertensi dalam penelitian ini telah berada pada tingkat tekanan darah yang relatif tinggi.</w:t>
      </w:r>
      <w:r>
        <w:rPr>
          <w:rFonts w:hint="default"/>
          <w:lang w:val="id-ID"/>
        </w:rPr>
        <w:t xml:space="preserve"> </w:t>
      </w:r>
      <w:r>
        <w:rPr>
          <w:rFonts w:hint="default"/>
        </w:rPr>
        <w:t>Hasil analisis bivariat menggunakan uji Chi-Square memperoleh nilai p = 0,014. Nilai tersebut lebih kecil dari 0,05, sehingga secara statistik menunjukkan adanya hubungan yang signifikan antara kualitas tidur dengan kategori tekanan darah pada pasien hipertensi. Dengan demikian, kualitas tidur yang buruk dapat dikaitkan dengan kecenderungan peningkatan tekanan darah pada pasien hipertensi</w:t>
      </w:r>
      <w:r>
        <w:rPr>
          <w:rFonts w:hint="default"/>
          <w:lang w:val="id-ID"/>
        </w:rPr>
        <w:t xml:space="preserve">. </w:t>
      </w:r>
    </w:p>
    <w:p w14:paraId="66A97B4E">
      <w:pPr>
        <w:keepNext w:val="0"/>
        <w:keepLines w:val="0"/>
        <w:pageBreakBefore w:val="0"/>
        <w:tabs>
          <w:tab w:val="left" w:pos="1935"/>
        </w:tabs>
        <w:kinsoku/>
        <w:wordWrap/>
        <w:overflowPunct/>
        <w:topLinePunct w:val="0"/>
        <w:bidi w:val="0"/>
        <w:snapToGrid/>
        <w:spacing w:line="23" w:lineRule="atLeast"/>
        <w:textAlignment w:val="auto"/>
      </w:pPr>
    </w:p>
    <w:p w14:paraId="0EEC3A61">
      <w:pPr>
        <w:pStyle w:val="12"/>
        <w:keepNext w:val="0"/>
        <w:keepLines w:val="0"/>
        <w:pageBreakBefore w:val="0"/>
        <w:numPr>
          <w:ilvl w:val="0"/>
          <w:numId w:val="1"/>
        </w:numPr>
        <w:tabs>
          <w:tab w:val="left" w:pos="1935"/>
        </w:tabs>
        <w:kinsoku/>
        <w:wordWrap/>
        <w:overflowPunct/>
        <w:topLinePunct w:val="0"/>
        <w:bidi w:val="0"/>
        <w:snapToGrid/>
        <w:spacing w:line="23" w:lineRule="atLeast"/>
        <w:ind w:left="660" w:leftChars="0" w:hanging="660" w:firstLineChars="0"/>
        <w:textAlignment w:val="auto"/>
        <w:rPr>
          <w:b/>
          <w:bCs/>
        </w:rPr>
      </w:pPr>
      <w:r>
        <w:rPr>
          <w:b/>
          <w:bCs/>
          <w:spacing w:val="-2"/>
        </w:rPr>
        <w:t>PEMBAHASAN</w:t>
      </w:r>
    </w:p>
    <w:p w14:paraId="1327BBDF">
      <w:pPr>
        <w:pStyle w:val="12"/>
        <w:keepNext w:val="0"/>
        <w:keepLines w:val="0"/>
        <w:pageBreakBefore w:val="0"/>
        <w:numPr>
          <w:numId w:val="0"/>
        </w:numPr>
        <w:tabs>
          <w:tab w:val="left" w:pos="1935"/>
        </w:tabs>
        <w:kinsoku/>
        <w:wordWrap/>
        <w:overflowPunct/>
        <w:topLinePunct w:val="0"/>
        <w:bidi w:val="0"/>
        <w:snapToGrid/>
        <w:spacing w:line="23" w:lineRule="atLeast"/>
        <w:ind w:leftChars="0"/>
        <w:textAlignment w:val="auto"/>
        <w:rPr>
          <w:b/>
          <w:bCs/>
        </w:rPr>
      </w:pPr>
    </w:p>
    <w:p w14:paraId="178842F4">
      <w:pPr>
        <w:pStyle w:val="12"/>
        <w:keepNext w:val="0"/>
        <w:keepLines w:val="0"/>
        <w:pageBreakBefore w:val="0"/>
        <w:numPr>
          <w:numId w:val="0"/>
        </w:numPr>
        <w:kinsoku/>
        <w:wordWrap/>
        <w:overflowPunct/>
        <w:topLinePunct w:val="0"/>
        <w:bidi w:val="0"/>
        <w:snapToGrid/>
        <w:spacing w:line="23" w:lineRule="atLeast"/>
        <w:jc w:val="both"/>
        <w:textAlignment w:val="auto"/>
        <w:outlineLvl w:val="1"/>
        <w:rPr>
          <w:rFonts w:eastAsia="Times New Roman" w:cs="Times New Roman"/>
          <w:color w:val="000000" w:themeColor="text1"/>
          <w14:textFill>
            <w14:solidFill>
              <w14:schemeClr w14:val="tx1"/>
            </w14:solidFill>
          </w14:textFill>
        </w:rPr>
      </w:pPr>
      <w:r>
        <w:rPr>
          <w:rFonts w:eastAsia="Times New Roman" w:cs="Times New Roman"/>
          <w:b/>
          <w:bCs/>
          <w:color w:val="000000" w:themeColor="text1"/>
          <w14:textFill>
            <w14:solidFill>
              <w14:schemeClr w14:val="tx1"/>
            </w14:solidFill>
          </w14:textFill>
        </w:rPr>
        <w:t>Karakteristik Responden Berdasarkan Kualitas Tidur</w:t>
      </w:r>
    </w:p>
    <w:p w14:paraId="617D4874">
      <w:pPr>
        <w:keepNext w:val="0"/>
        <w:keepLines w:val="0"/>
        <w:pageBreakBefore w:val="0"/>
        <w:kinsoku/>
        <w:wordWrap/>
        <w:overflowPunct/>
        <w:topLinePunct w:val="0"/>
        <w:bidi w:val="0"/>
        <w:snapToGrid/>
        <w:spacing w:line="23" w:lineRule="atLeast"/>
        <w:ind w:firstLine="709"/>
        <w:jc w:val="both"/>
        <w:textAlignment w:val="auto"/>
        <w:outlineLvl w:val="1"/>
        <w:rPr>
          <w:rFonts w:eastAsia="Times New Roman" w:cs="Times New Roman"/>
          <w:color w:val="000000" w:themeColor="text1"/>
          <w14:textFill>
            <w14:solidFill>
              <w14:schemeClr w14:val="tx1"/>
            </w14:solidFill>
          </w14:textFill>
        </w:rPr>
      </w:pPr>
      <w:r>
        <w:rPr>
          <w:rFonts w:eastAsia="Times New Roman" w:cs="Times New Roman"/>
          <w:color w:val="000000" w:themeColor="text1"/>
          <w14:textFill>
            <w14:solidFill>
              <w14:schemeClr w14:val="tx1"/>
            </w14:solidFill>
          </w14:textFill>
        </w:rPr>
        <w:t>Dalam penelitian di Desa Tanjung Anom, hasil karakteristik menunjukkan bahwa mayoritas responden memiliki kualitas tidur buruk sebanyak 56 orang (87,5%), sementara hanya 8 orang (12,5%) yang memiliki kualitas tidur baik. Temuan ini mengindikasikan bahwa sebagian besar pasien hipertensi di komunitas ini mengalami gangguan tidur, yang bisa berkaitan dengan kondisi fisiologis maupun psikososial akibat hipertensi.</w:t>
      </w:r>
    </w:p>
    <w:p w14:paraId="1E5184BA">
      <w:pPr>
        <w:keepNext w:val="0"/>
        <w:keepLines w:val="0"/>
        <w:pageBreakBefore w:val="0"/>
        <w:kinsoku/>
        <w:wordWrap/>
        <w:overflowPunct/>
        <w:topLinePunct w:val="0"/>
        <w:bidi w:val="0"/>
        <w:snapToGrid/>
        <w:spacing w:line="23" w:lineRule="atLeast"/>
        <w:ind w:firstLine="709"/>
        <w:jc w:val="both"/>
        <w:textAlignment w:val="auto"/>
        <w:outlineLvl w:val="1"/>
        <w:rPr>
          <w:rFonts w:eastAsia="Times New Roman" w:cs="Times New Roman"/>
          <w:color w:val="000000" w:themeColor="text1"/>
          <w14:textFill>
            <w14:solidFill>
              <w14:schemeClr w14:val="tx1"/>
            </w14:solidFill>
          </w14:textFill>
        </w:rPr>
      </w:pPr>
      <w:r>
        <w:rPr>
          <w:rFonts w:eastAsia="Times New Roman" w:cs="Times New Roman"/>
          <w:color w:val="000000" w:themeColor="text1"/>
          <w14:textFill>
            <w14:solidFill>
              <w14:schemeClr w14:val="tx1"/>
            </w14:solidFill>
          </w14:textFill>
        </w:rPr>
        <w:t xml:space="preserve">Temuan bahwa mayoritas responden di Desa Tanjung Anom memiliki kualitas tidur buruk (87,5 %) sesuai dengan bukti ilmiah </w:t>
      </w:r>
      <w:r>
        <w:rPr>
          <w:rFonts w:eastAsia="Times New Roman" w:cs="Times New Roman"/>
          <w:color w:val="000000" w:themeColor="text1"/>
          <w14:textFill>
            <w14:solidFill>
              <w14:schemeClr w14:val="tx1"/>
            </w14:solidFill>
          </w14:textFill>
        </w:rPr>
        <w:fldChar w:fldCharType="begin" w:fldLock="1"/>
      </w:r>
      <w:r>
        <w:rPr>
          <w:rFonts w:eastAsia="Times New Roman" w:cs="Times New Roman"/>
          <w:color w:val="000000" w:themeColor="text1"/>
          <w14:textFill>
            <w14:solidFill>
              <w14:schemeClr w14:val="tx1"/>
            </w14:solidFill>
          </w14:textFill>
        </w:rPr>
        <w:instrText xml:space="preserve">ADDIN CSL_CITATION {"citationItems":[{"id":"ITEM-1","itemData":{"author":[{"dropping-particle":"","family":"Sciences","given":"Health","non-dropping-particle":"","parse-names":false,"suffix":""},{"dropping-particle":"","family":"Sciences","given":"Health","non-dropping-particle":"","parse-names":false,"suffix":""},{"dropping-particle":"","family":"Bedah","given":"Keperawatan Medikal","non-dropping-particle":"","parse-names":false,"suffix":""},{"dropping-particle":"","family":"Islam","given":"Universitas","non-dropping-particle":"","parse-names":false,"suffix":""},{"dropping-particle":"","family":"Alauddin","given":"Negeri","non-dropping-particle":"","parse-names":false,"suffix":""}],"id":"ITEM-1","issue":"1","issued":{"date-parts":[["2024"]]},"title":"Lecturer of the Faculty of Medicine and Health Sciences , UIN Alauddin Makassar","type":"article-journal"},"uris":["http://www.mendeley.com/documents/?uuid=4e28b57f-c7e3-4eef-8d53-90f04088e3c1"]}],"mendeley":{"formattedCitation":"(Sciences et al., 2024)","manualFormatting":"Myris &amp; Sifris 2025) ","plainTextFormattedCitation":"(Sciences et al., 2024)"},"properties":{"noteIndex":0},"schema":"https://github.com/citation-style-language/schema/raw/master/csl-citation.json"}</w:instrText>
      </w:r>
      <w:r>
        <w:rPr>
          <w:rFonts w:eastAsia="Times New Roman" w:cs="Times New Roman"/>
          <w:color w:val="000000" w:themeColor="text1"/>
          <w14:textFill>
            <w14:solidFill>
              <w14:schemeClr w14:val="tx1"/>
            </w14:solidFill>
          </w14:textFill>
        </w:rPr>
        <w:fldChar w:fldCharType="separate"/>
      </w:r>
      <w:r>
        <w:rPr>
          <w:rFonts w:eastAsia="Times New Roman" w:cs="Times New Roman"/>
          <w:color w:val="000000" w:themeColor="text1"/>
          <w14:textFill>
            <w14:solidFill>
              <w14:schemeClr w14:val="tx1"/>
            </w14:solidFill>
          </w14:textFill>
        </w:rPr>
        <w:t xml:space="preserve">Myris &amp; Sifris (2025) </w:t>
      </w:r>
      <w:r>
        <w:rPr>
          <w:rFonts w:eastAsia="Times New Roman" w:cs="Times New Roman"/>
          <w:color w:val="000000" w:themeColor="text1"/>
          <w14:textFill>
            <w14:solidFill>
              <w14:schemeClr w14:val="tx1"/>
            </w14:solidFill>
          </w14:textFill>
        </w:rPr>
        <w:fldChar w:fldCharType="end"/>
      </w:r>
      <w:r>
        <w:rPr>
          <w:rFonts w:eastAsia="Times New Roman" w:cs="Times New Roman"/>
          <w:color w:val="000000" w:themeColor="text1"/>
          <w14:textFill>
            <w14:solidFill>
              <w14:schemeClr w14:val="tx1"/>
            </w14:solidFill>
          </w14:textFill>
        </w:rPr>
        <w:t>yang berjudul “</w:t>
      </w:r>
      <w:r>
        <w:rPr>
          <w:rFonts w:eastAsia="Times New Roman" w:cs="Times New Roman"/>
          <w:i/>
          <w:iCs/>
          <w:color w:val="000000" w:themeColor="text1"/>
          <w14:textFill>
            <w14:solidFill>
              <w14:schemeClr w14:val="tx1"/>
            </w14:solidFill>
          </w14:textFill>
        </w:rPr>
        <w:t>What Happens to Your Blood Pressure When You Don't Get 8 Hours of Sleep”</w:t>
      </w:r>
      <w:r>
        <w:rPr>
          <w:rFonts w:eastAsia="Times New Roman" w:cs="Times New Roman"/>
          <w:color w:val="000000" w:themeColor="text1"/>
          <w14:textFill>
            <w14:solidFill>
              <w14:schemeClr w14:val="tx1"/>
            </w14:solidFill>
          </w14:textFill>
        </w:rPr>
        <w:t xml:space="preserve">menunjukkan bahwa gangguan tidur sangat umum pada pasien hipertensi apalagi tidur di bawah 8 jam ini berkaitan erat dengan mekanisme fisiologis yang mempengaruhi regulasi tekanan darah dengan kualitas tidur buruk memiliki risiko hipertensi yang lebih besar dibandingkan mereka dengan tidur baik, sehingga memperkuat indikasi hubungan antara gangguan tidur dan kondisi hipertensi.  Secara fisiologis, gangguan tidur memengaruhi ritme sirkadian jantung dan pembuluh darah serta meningkatkan aktivasi sistem saraf simpatis dan hormon stres, yang menghambat turunnya tekanan darah saat tidur dan berpotensi meningkatkan tekanan darah rata-rata. Kondisi ini, bila berlangsung kronis, menjadi faktor risiko penting dalam perkembangan atau ketidakstabilan hipertensi. </w:t>
      </w:r>
    </w:p>
    <w:p w14:paraId="385D8D57">
      <w:pPr>
        <w:keepNext w:val="0"/>
        <w:keepLines w:val="0"/>
        <w:pageBreakBefore w:val="0"/>
        <w:kinsoku/>
        <w:wordWrap/>
        <w:overflowPunct/>
        <w:topLinePunct w:val="0"/>
        <w:bidi w:val="0"/>
        <w:snapToGrid/>
        <w:spacing w:line="23" w:lineRule="atLeast"/>
        <w:ind w:firstLine="709"/>
        <w:jc w:val="both"/>
        <w:textAlignment w:val="auto"/>
        <w:outlineLvl w:val="1"/>
        <w:rPr>
          <w:rFonts w:eastAsia="Times New Roman" w:cs="Times New Roman"/>
          <w:color w:val="000000" w:themeColor="text1"/>
          <w14:textFill>
            <w14:solidFill>
              <w14:schemeClr w14:val="tx1"/>
            </w14:solidFill>
          </w14:textFill>
        </w:rPr>
      </w:pPr>
      <w:r>
        <w:rPr>
          <w:rFonts w:eastAsia="Times New Roman" w:cs="Times New Roman"/>
          <w:color w:val="000000" w:themeColor="text1"/>
          <w14:textFill>
            <w14:solidFill>
              <w14:schemeClr w14:val="tx1"/>
            </w14:solidFill>
          </w14:textFill>
        </w:rPr>
        <w:t xml:space="preserve">Hal ini sesuai dengan temuan dalam penelitian </w:t>
      </w:r>
      <w:r>
        <w:rPr>
          <w:rFonts w:eastAsia="Times New Roman" w:cs="Times New Roman"/>
        </w:rPr>
        <w:fldChar w:fldCharType="begin" w:fldLock="1"/>
      </w:r>
      <w:r>
        <w:rPr>
          <w:rFonts w:eastAsia="Times New Roman" w:cs="Times New Roman"/>
        </w:rPr>
        <w:instrText xml:space="preserve">ADDIN CSL_CITATION {"citationItems":[{"id":"ITEM-1","itemData":{"author":[{"dropping-particle":"","family":"Widiyastuti","given":"Nanda Febriyanti","non-dropping-particle":"","parse-names":false,"suffix":""},{"dropping-particle":"","family":"Syahruddin","given":"Febie Irsandy","non-dropping-particle":"","parse-names":false,"suffix":""},{"dropping-particle":"","family":"Wahyu","given":"Sri","non-dropping-particle":"","parse-names":false,"suffix":""}],"id":"ITEM-1","issue":"1","issued":{"date-parts":[["2024"]]},"page":"41-47","title":"Hubungan Kualitas Tidur dengan Tekanan Darah pada Pasien Hipertensi di Rumah Sakit Ibnu Sina","type":"article-journal","volume":"9"},"uris":["http://www.mendeley.com/documents/?uuid=33e3a6fd-8f0c-4a89-8930-2ef1155f16ea"]}],"mendeley":{"formattedCitation":"(Widiyastuti et al., 2024)","plainTextFormattedCitation":"(Widiyastuti et al., 2024)","previouslyFormattedCitation":"(Widiyastuti et al., 2024)"},"properties":{"noteIndex":0},"schema":"https://github.com/citation-style-language/schema/raw/master/csl-citation.json"}</w:instrText>
      </w:r>
      <w:r>
        <w:rPr>
          <w:rFonts w:eastAsia="Times New Roman" w:cs="Times New Roman"/>
        </w:rPr>
        <w:fldChar w:fldCharType="separate"/>
      </w:r>
      <w:r>
        <w:rPr>
          <w:rFonts w:eastAsia="Times New Roman" w:cs="Times New Roman"/>
        </w:rPr>
        <w:t xml:space="preserve">Widiyastuti </w:t>
      </w:r>
      <w:r>
        <w:rPr>
          <w:rFonts w:eastAsia="Times New Roman" w:cs="Times New Roman"/>
          <w:lang w:val="id-ID"/>
        </w:rPr>
        <w:t>dkk</w:t>
      </w:r>
      <w:r>
        <w:rPr>
          <w:rFonts w:eastAsia="Times New Roman" w:cs="Times New Roman"/>
        </w:rPr>
        <w:t xml:space="preserve"> (2024)</w:t>
      </w:r>
      <w:r>
        <w:rPr>
          <w:rFonts w:eastAsia="Times New Roman" w:cs="Times New Roman"/>
        </w:rPr>
        <w:fldChar w:fldCharType="end"/>
      </w:r>
      <w:r>
        <w:rPr>
          <w:rFonts w:eastAsia="Times New Roman" w:cs="Times New Roman"/>
          <w:color w:val="000000" w:themeColor="text1"/>
          <w14:textFill>
            <w14:solidFill>
              <w14:schemeClr w14:val="tx1"/>
            </w14:solidFill>
          </w14:textFill>
        </w:rPr>
        <w:t xml:space="preserve"> berjudul </w:t>
      </w:r>
      <w:r>
        <w:rPr>
          <w:rFonts w:eastAsia="Times New Roman" w:cs="Times New Roman"/>
          <w:i/>
          <w:iCs/>
          <w:color w:val="000000" w:themeColor="text1"/>
          <w14:textFill>
            <w14:solidFill>
              <w14:schemeClr w14:val="tx1"/>
            </w14:solidFill>
          </w14:textFill>
        </w:rPr>
        <w:t>“Hubungan Kualitas Tidur dengan Peningkatan Tekanan Darah pada Pasien Hipertensi”</w:t>
      </w:r>
      <w:r>
        <w:rPr>
          <w:rFonts w:eastAsia="Times New Roman" w:cs="Times New Roman"/>
          <w:color w:val="000000" w:themeColor="text1"/>
          <w14:textFill>
            <w14:solidFill>
              <w14:schemeClr w14:val="tx1"/>
            </w14:solidFill>
          </w14:textFill>
        </w:rPr>
        <w:t xml:space="preserve"> yang dilakukan di RS Ibnu Sina Makassar. Penelitian ini melibatkan 40 responden pasien hipertensi dan menggunakan uji Chi Square untuk menguji hubungan antara kualitas tidur dan tekanan darah. Hasil penelitian menunjukkan adanya hubungan yang signifikan antara kualitas tidur dan tekanan darah pada pasien hipertensi (p = 0,014; p &lt; 0,05), di mana mayoritas responden yang memiliki kualitas tidur buruk juga menunjukkan tekanan darah lebih tinggi. Temuan ini mendukung hasil penelitian di Desa Tanjung Anom bahwa mayoritas pasien hipertensi mengalami kualitas tidur buruk, yang kemungkinan turut berdampak pada kontrol tekanan darah mereka. </w:t>
      </w:r>
    </w:p>
    <w:p w14:paraId="78041E2A">
      <w:pPr>
        <w:keepNext w:val="0"/>
        <w:keepLines w:val="0"/>
        <w:pageBreakBefore w:val="0"/>
        <w:kinsoku/>
        <w:wordWrap/>
        <w:overflowPunct/>
        <w:topLinePunct w:val="0"/>
        <w:bidi w:val="0"/>
        <w:snapToGrid/>
        <w:spacing w:line="23" w:lineRule="atLeast"/>
        <w:ind w:firstLine="709"/>
        <w:jc w:val="both"/>
        <w:textAlignment w:val="auto"/>
        <w:outlineLvl w:val="1"/>
        <w:rPr>
          <w:rFonts w:eastAsia="Times New Roman" w:cs="Times New Roman"/>
          <w:color w:val="000000" w:themeColor="text1"/>
          <w14:textFill>
            <w14:solidFill>
              <w14:schemeClr w14:val="tx1"/>
            </w14:solidFill>
          </w14:textFill>
        </w:rPr>
      </w:pPr>
      <w:r>
        <w:rPr>
          <w:rFonts w:eastAsia="Times New Roman" w:cs="Times New Roman"/>
          <w:color w:val="000000" w:themeColor="text1"/>
          <w14:textFill>
            <w14:solidFill>
              <w14:schemeClr w14:val="tx1"/>
            </w14:solidFill>
          </w14:textFill>
        </w:rPr>
        <w:t>Penelitian tersebut menunjukkan pola yang serupa, yaitu proporsi kualitas tidur buruk lebih tinggi pada pasien hipertensi, dan hubungan antara kualitas tidur buruk dengan tekanan darah statistiknya signifikan. Dalam konteks keperawatan komunitas di Desa Tanjung Anom, fenomena ini penting karena kualitas tidur yang buruk dapat memperburuk kontrol tekanan darah, memengaruhi kualitas hidup pasien, dan meningkatkan risiko komplikasi jantung serta stroke. Oleh sebab itu, intervensi keperawatan untuk meningkatkan kualitas tidur pasien hipertensi seperti edukasi higiene tidur, manajemen stres, serta pemantauan pola tidur dapat menjadi bagian penting dari program manajemen hipertensi di Masyarakat desa Tanjung Anom.</w:t>
      </w:r>
    </w:p>
    <w:p w14:paraId="0FBD3C3F">
      <w:pPr>
        <w:keepNext w:val="0"/>
        <w:keepLines w:val="0"/>
        <w:pageBreakBefore w:val="0"/>
        <w:kinsoku/>
        <w:wordWrap/>
        <w:overflowPunct/>
        <w:topLinePunct w:val="0"/>
        <w:bidi w:val="0"/>
        <w:snapToGrid/>
        <w:spacing w:line="23" w:lineRule="atLeast"/>
        <w:ind w:firstLine="709"/>
        <w:jc w:val="both"/>
        <w:textAlignment w:val="auto"/>
        <w:outlineLvl w:val="1"/>
        <w:rPr>
          <w:rFonts w:eastAsia="Times New Roman" w:cs="Times New Roman"/>
          <w:color w:val="000000" w:themeColor="text1"/>
          <w14:textFill>
            <w14:solidFill>
              <w14:schemeClr w14:val="tx1"/>
            </w14:solidFill>
          </w14:textFill>
        </w:rPr>
      </w:pPr>
    </w:p>
    <w:p w14:paraId="75708FF0">
      <w:pPr>
        <w:pStyle w:val="12"/>
        <w:keepNext w:val="0"/>
        <w:keepLines w:val="0"/>
        <w:pageBreakBefore w:val="0"/>
        <w:numPr>
          <w:numId w:val="0"/>
        </w:numPr>
        <w:kinsoku/>
        <w:wordWrap/>
        <w:overflowPunct/>
        <w:topLinePunct w:val="0"/>
        <w:bidi w:val="0"/>
        <w:snapToGrid/>
        <w:spacing w:line="23" w:lineRule="atLeast"/>
        <w:jc w:val="both"/>
        <w:textAlignment w:val="auto"/>
        <w:outlineLvl w:val="1"/>
        <w:rPr>
          <w:rFonts w:eastAsia="Times New Roman" w:cs="Times New Roman"/>
          <w:b/>
          <w:bCs/>
          <w:color w:val="000000" w:themeColor="text1"/>
          <w14:textFill>
            <w14:solidFill>
              <w14:schemeClr w14:val="tx1"/>
            </w14:solidFill>
          </w14:textFill>
        </w:rPr>
      </w:pPr>
      <w:r>
        <w:rPr>
          <w:rFonts w:eastAsia="Times New Roman" w:cs="Times New Roman"/>
          <w:b/>
          <w:bCs/>
          <w:color w:val="000000" w:themeColor="text1"/>
          <w14:textFill>
            <w14:solidFill>
              <w14:schemeClr w14:val="tx1"/>
            </w14:solidFill>
          </w14:textFill>
        </w:rPr>
        <w:t>Karakteristik Responden Berdasarkan Kategori Tekanan Darah</w:t>
      </w:r>
    </w:p>
    <w:p w14:paraId="411B2925">
      <w:pPr>
        <w:keepNext w:val="0"/>
        <w:keepLines w:val="0"/>
        <w:pageBreakBefore w:val="0"/>
        <w:kinsoku/>
        <w:wordWrap/>
        <w:overflowPunct/>
        <w:topLinePunct w:val="0"/>
        <w:bidi w:val="0"/>
        <w:snapToGrid/>
        <w:spacing w:line="23" w:lineRule="atLeast"/>
        <w:ind w:firstLine="709"/>
        <w:jc w:val="both"/>
        <w:textAlignment w:val="auto"/>
        <w:outlineLvl w:val="1"/>
        <w:rPr>
          <w:rFonts w:eastAsia="Times New Roman" w:cs="Times New Roman"/>
          <w:color w:val="000000" w:themeColor="text1"/>
          <w14:textFill>
            <w14:solidFill>
              <w14:schemeClr w14:val="tx1"/>
            </w14:solidFill>
          </w14:textFill>
        </w:rPr>
      </w:pPr>
      <w:r>
        <w:rPr>
          <w:rFonts w:eastAsia="Times New Roman" w:cs="Times New Roman"/>
          <w:color w:val="000000" w:themeColor="text1"/>
          <w14:textFill>
            <w14:solidFill>
              <w14:schemeClr w14:val="tx1"/>
            </w14:solidFill>
          </w14:textFill>
        </w:rPr>
        <w:t xml:space="preserve">Dalam penelitian di Desa Tanjung Anom, mayoritas responden termasuk dalam kategori Hipertensi Derajat 2 sebanyak 36 orang (56,3%), diikuti oleh Hipertensi Derajat 1 sebesar 17 orang (26,6%) dan Prahipertensi 11 orang (17,2%). </w:t>
      </w:r>
      <w:r>
        <w:rPr>
          <w:rFonts w:hint="default" w:eastAsia="Times New Roman" w:cs="Times New Roman"/>
          <w:color w:val="000000" w:themeColor="text1"/>
          <w:lang w:val="id-ID"/>
          <w14:textFill>
            <w14:solidFill>
              <w14:schemeClr w14:val="tx1"/>
            </w14:solidFill>
          </w14:textFill>
        </w:rPr>
        <w:t>Data</w:t>
      </w:r>
      <w:r>
        <w:rPr>
          <w:rFonts w:eastAsia="Times New Roman" w:cs="Times New Roman"/>
          <w:color w:val="000000" w:themeColor="text1"/>
          <w14:textFill>
            <w14:solidFill>
              <w14:schemeClr w14:val="tx1"/>
            </w14:solidFill>
          </w14:textFill>
        </w:rPr>
        <w:t xml:space="preserve"> ini menunjukkan bahwa sebagian besar pasien hipertensi di Desa Tanjung Anom memiliki tekanan darah yang telah meningkat cukup tinggi, yang mencerminkan perlunya pengendalian tekanan darah yang lebih optimal di komunitas ini. </w:t>
      </w:r>
      <w:r>
        <w:rPr>
          <w:rFonts w:hint="default" w:eastAsia="Times New Roman" w:cs="Times New Roman"/>
          <w:color w:val="000000" w:themeColor="text1"/>
          <w:lang w:val="id-ID"/>
          <w14:textFill>
            <w14:solidFill>
              <w14:schemeClr w14:val="tx1"/>
            </w14:solidFill>
          </w14:textFill>
        </w:rPr>
        <w:t>M</w:t>
      </w:r>
      <w:r>
        <w:rPr>
          <w:rFonts w:eastAsia="Times New Roman" w:cs="Times New Roman"/>
          <w:color w:val="000000" w:themeColor="text1"/>
          <w14:textFill>
            <w14:solidFill>
              <w14:schemeClr w14:val="tx1"/>
            </w14:solidFill>
          </w14:textFill>
        </w:rPr>
        <w:t xml:space="preserve">ayoritas responden berada pada hipertensi Derajat 2 (56,3 %) menunjukkan bahwa sebagian besar pasien hipertensi di Desa Tanjung Anom memiliki tekanan darah yang sudah tergolong lebih tinggi secara klinis. Hipertensi Derajat 2 mencerminkan tingkat tekanan arteri yang melewati ambang risiko kesehatan yang lebih besar dibandingkan pra-hipertensi atau hipertensi derajat 1, dan secara ilmiah dikaitkan dengan peningkatan kemungkinan komplikasi kardiovaskular dan penyakit organ target. Ini di dukung dengan literatur epidemiologis </w:t>
      </w:r>
      <w:r>
        <w:rPr>
          <w:rFonts w:eastAsia="Times New Roman" w:cs="Times New Roman"/>
        </w:rPr>
        <w:t xml:space="preserve">Jia </w:t>
      </w:r>
      <w:r>
        <w:rPr>
          <w:rFonts w:eastAsia="Times New Roman" w:cs="Times New Roman"/>
          <w:lang w:val="id-ID"/>
        </w:rPr>
        <w:t>dkk</w:t>
      </w:r>
      <w:r>
        <w:rPr>
          <w:rFonts w:eastAsia="Times New Roman" w:cs="Times New Roman"/>
        </w:rPr>
        <w:t xml:space="preserve">., (2025) </w:t>
      </w:r>
      <w:r>
        <w:rPr>
          <w:rFonts w:eastAsia="Times New Roman" w:cs="Times New Roman"/>
          <w:color w:val="000000" w:themeColor="text1"/>
          <w14:textFill>
            <w14:solidFill>
              <w14:schemeClr w14:val="tx1"/>
            </w14:solidFill>
          </w14:textFill>
        </w:rPr>
        <w:t>yang berjudul “</w:t>
      </w:r>
      <w:r>
        <w:rPr>
          <w:rFonts w:eastAsia="Times New Roman" w:cs="Times New Roman"/>
          <w:color w:val="000000" w:themeColor="text1"/>
          <w:lang w:val="id-ID"/>
          <w14:textFill>
            <w14:solidFill>
              <w14:schemeClr w14:val="tx1"/>
            </w14:solidFill>
          </w14:textFill>
        </w:rPr>
        <w:t xml:space="preserve">Meninjau kembali prevalensi hipertensi dan faktor risikonya di Tiongkok” </w:t>
      </w:r>
      <w:r>
        <w:rPr>
          <w:rFonts w:eastAsia="Times New Roman" w:cs="Times New Roman"/>
          <w:color w:val="000000" w:themeColor="text1"/>
          <w14:textFill>
            <w14:solidFill>
              <w14:schemeClr w14:val="tx1"/>
            </w14:solidFill>
          </w14:textFill>
        </w:rPr>
        <w:t>menunjukkan bahwa berbagai faktor risiko seperti usia lanjut, kualitas tidur serta faktor metabolik lainnya dapat mendorong peningkatan tekanan darah ke kategori yang lebih tinggi, sehingga memperbesar kemungkinan seseorang mengalami Derajat 2 dibanding tingkat tekanan darah yang lebih rendah. Temuan ini menegaskan perlunya intervensi pencegahan dan pengendalian yang lebih intensif untuk mengurangi risiko komplikasi jangka panjang pada populasi yang dominan mengalami hipertensi berat ini.</w:t>
      </w:r>
    </w:p>
    <w:p w14:paraId="70116A2B">
      <w:pPr>
        <w:keepNext w:val="0"/>
        <w:keepLines w:val="0"/>
        <w:pageBreakBefore w:val="0"/>
        <w:kinsoku/>
        <w:wordWrap/>
        <w:overflowPunct/>
        <w:topLinePunct w:val="0"/>
        <w:bidi w:val="0"/>
        <w:snapToGrid/>
        <w:spacing w:line="23" w:lineRule="atLeast"/>
        <w:ind w:firstLine="709"/>
        <w:jc w:val="both"/>
        <w:textAlignment w:val="auto"/>
        <w:outlineLvl w:val="1"/>
        <w:rPr>
          <w:rFonts w:eastAsia="Times New Roman" w:cs="Times New Roman"/>
          <w:color w:val="000000" w:themeColor="text1"/>
          <w14:textFill>
            <w14:solidFill>
              <w14:schemeClr w14:val="tx1"/>
            </w14:solidFill>
          </w14:textFill>
        </w:rPr>
      </w:pPr>
      <w:r>
        <w:rPr>
          <w:rFonts w:eastAsia="Times New Roman" w:cs="Times New Roman"/>
          <w:color w:val="000000" w:themeColor="text1"/>
          <w14:textFill>
            <w14:solidFill>
              <w14:schemeClr w14:val="tx1"/>
            </w14:solidFill>
          </w14:textFill>
        </w:rPr>
        <w:t xml:space="preserve">Temuan ini sejalan dengan penelitian </w:t>
      </w:r>
      <w:r>
        <w:rPr>
          <w:rFonts w:eastAsia="Times New Roman" w:cs="Times New Roman"/>
        </w:rPr>
        <w:fldChar w:fldCharType="begin" w:fldLock="1"/>
      </w:r>
      <w:r>
        <w:rPr>
          <w:rFonts w:eastAsia="Times New Roman" w:cs="Times New Roman"/>
        </w:rPr>
        <w:instrText xml:space="preserve">ADDIN CSL_CITATION {"citationItems":[{"id":"ITEM-1","itemData":{"author":[{"dropping-particle":"","family":"Annisa Nur Nazmi, Elly Khoirun Nisa, Masroni","given":"Ninis Indriani","non-dropping-particle":"","parse-names":false,"suffix":""}],"id":"ITEM-1","issued":{"date-parts":[["2024"]]},"page":"290-297","title":"HUBUNGAN KUALITAS TIDUR DENGAN PENINGKATAN TEKANAN DARAH PADA PASIEN HIPERTENSI","type":"article-journal"},"uris":["http://www.mendeley.com/documents/?uuid=29d6169e-37dd-4413-a7bd-4489929352a1"]}],"mendeley":{"formattedCitation":"(Annisa Nur Nazmi, Elly Khoirun Nisa, Masroni, 2024)","manualFormatting":"( Nazmi et al., 2024)","plainTextFormattedCitation":"(Annisa Nur Nazmi, Elly Khoirun Nisa, Masroni, 2024)","previouslyFormattedCitation":"(Annisa Nur Nazmi, Elly Khoirun Nisa, Masroni, 2024)"},"properties":{"noteIndex":0},"schema":"https://github.com/citation-style-language/schema/raw/master/csl-citation.json"}</w:instrText>
      </w:r>
      <w:r>
        <w:rPr>
          <w:rFonts w:eastAsia="Times New Roman" w:cs="Times New Roman"/>
        </w:rPr>
        <w:fldChar w:fldCharType="separate"/>
      </w:r>
      <w:r>
        <w:rPr>
          <w:rFonts w:eastAsia="Times New Roman" w:cs="Times New Roman"/>
        </w:rPr>
        <w:t xml:space="preserve">Nazmi </w:t>
      </w:r>
      <w:r>
        <w:rPr>
          <w:rFonts w:eastAsia="Times New Roman" w:cs="Times New Roman"/>
          <w:lang w:val="id-ID"/>
        </w:rPr>
        <w:t>dkk</w:t>
      </w:r>
      <w:r>
        <w:rPr>
          <w:rFonts w:eastAsia="Times New Roman" w:cs="Times New Roman"/>
        </w:rPr>
        <w:t>., (2024)</w:t>
      </w:r>
      <w:r>
        <w:rPr>
          <w:rFonts w:eastAsia="Times New Roman" w:cs="Times New Roman"/>
        </w:rPr>
        <w:fldChar w:fldCharType="end"/>
      </w:r>
      <w:r>
        <w:rPr>
          <w:rFonts w:eastAsia="Times New Roman" w:cs="Times New Roman"/>
          <w:color w:val="000000" w:themeColor="text1"/>
          <w14:textFill>
            <w14:solidFill>
              <w14:schemeClr w14:val="tx1"/>
            </w14:solidFill>
          </w14:textFill>
        </w:rPr>
        <w:t xml:space="preserve"> berjudul </w:t>
      </w:r>
      <w:r>
        <w:rPr>
          <w:rFonts w:eastAsia="Times New Roman" w:cs="Times New Roman"/>
          <w:i/>
          <w:iCs/>
          <w:color w:val="000000" w:themeColor="text1"/>
          <w14:textFill>
            <w14:solidFill>
              <w14:schemeClr w14:val="tx1"/>
            </w14:solidFill>
          </w14:textFill>
        </w:rPr>
        <w:t>“Gambaran Derajat Tekanan Darah pada Pasien Hipertensi di Puskesmas Pesantren I Kota Kediri”</w:t>
      </w:r>
      <w:r>
        <w:rPr>
          <w:rFonts w:eastAsia="Times New Roman" w:cs="Times New Roman"/>
          <w:color w:val="000000" w:themeColor="text1"/>
          <w14:textFill>
            <w14:solidFill>
              <w14:schemeClr w14:val="tx1"/>
            </w14:solidFill>
          </w14:textFill>
        </w:rPr>
        <w:t xml:space="preserve"> yang melibatkan 118 responden pasien hipertensi. Studi tersebut melaporkan bahwa sebesar 55,1% responden berada pada kategori hipertensi derajat II, sementara 36,4% berada pada hipertensi derajat I, dan sisanya 8,5% pada kategori prahipertensi. Meskipun studi ini tidak melakukan uji asosiasi statistik antara karakteristik responden dengan kategori tekanan darah, distribusi prevalensi yang dominan pada hipertensi derajat tinggi menunjukkan pola yang mirip dengan temuan di Desa Tanjung Anom yaitu tekanan darah yang cenderung lebih tinggi pada komunitas pasien hipertensi yang terdiagnosis lama dan memiliki faktor risiko kronis. Hasil temuan ini menunjukkan bahwa pada kelompok pasien hipertensi</w:t>
      </w:r>
      <w:r>
        <w:rPr>
          <w:rFonts w:hint="default" w:eastAsia="Times New Roman" w:cs="Times New Roman"/>
          <w:color w:val="000000" w:themeColor="text1"/>
          <w:lang w:val="id-ID"/>
          <w14:textFill>
            <w14:solidFill>
              <w14:schemeClr w14:val="tx1"/>
            </w14:solidFill>
          </w14:textFill>
        </w:rPr>
        <w:t xml:space="preserve"> di</w:t>
      </w:r>
      <w:r>
        <w:rPr>
          <w:rFonts w:eastAsia="Times New Roman" w:cs="Times New Roman"/>
          <w:color w:val="000000" w:themeColor="text1"/>
          <w14:textFill>
            <w14:solidFill>
              <w14:schemeClr w14:val="tx1"/>
            </w14:solidFill>
          </w14:textFill>
        </w:rPr>
        <w:t>mana mayoritas responden juga mengalami hipertensi derajat 2. Secara keperawatan komunitas, dominasi hipertensi derajat tinggi ini perlu mendapatkan perhatian khusus, terutama dalam hal edukasi pengelolaan tekanan darah, pendampingan terapi obat, serta modifikasi gaya hidup. Hipertensi derajat tinggi juga berkaitan dengan peningkatan risiko komplikasi seperti penyakit kardiovaskular, stroke, dan gagal ginjal apabila tidak ditangani secara optimal.</w:t>
      </w:r>
    </w:p>
    <w:p w14:paraId="01453D85">
      <w:pPr>
        <w:keepNext w:val="0"/>
        <w:keepLines w:val="0"/>
        <w:pageBreakBefore w:val="0"/>
        <w:kinsoku/>
        <w:wordWrap/>
        <w:overflowPunct/>
        <w:topLinePunct w:val="0"/>
        <w:bidi w:val="0"/>
        <w:snapToGrid/>
        <w:spacing w:line="23" w:lineRule="atLeast"/>
        <w:ind w:firstLine="709"/>
        <w:jc w:val="both"/>
        <w:textAlignment w:val="auto"/>
        <w:outlineLvl w:val="1"/>
        <w:rPr>
          <w:rFonts w:eastAsia="Times New Roman" w:cs="Times New Roman"/>
          <w:color w:val="000000" w:themeColor="text1"/>
          <w14:textFill>
            <w14:solidFill>
              <w14:schemeClr w14:val="tx1"/>
            </w14:solidFill>
          </w14:textFill>
        </w:rPr>
      </w:pPr>
    </w:p>
    <w:p w14:paraId="6722E6C9">
      <w:pPr>
        <w:pStyle w:val="12"/>
        <w:keepNext w:val="0"/>
        <w:keepLines w:val="0"/>
        <w:pageBreakBefore w:val="0"/>
        <w:numPr>
          <w:numId w:val="0"/>
        </w:numPr>
        <w:kinsoku/>
        <w:wordWrap/>
        <w:overflowPunct/>
        <w:topLinePunct w:val="0"/>
        <w:bidi w:val="0"/>
        <w:snapToGrid/>
        <w:spacing w:line="23" w:lineRule="atLeast"/>
        <w:jc w:val="both"/>
        <w:textAlignment w:val="auto"/>
        <w:outlineLvl w:val="1"/>
        <w:rPr>
          <w:rFonts w:eastAsia="Times New Roman" w:cs="Times New Roman"/>
          <w:b/>
          <w:bCs/>
          <w:color w:val="000000" w:themeColor="text1"/>
          <w14:textFill>
            <w14:solidFill>
              <w14:schemeClr w14:val="tx1"/>
            </w14:solidFill>
          </w14:textFill>
        </w:rPr>
      </w:pPr>
      <w:r>
        <w:rPr>
          <w:rFonts w:eastAsia="Times New Roman" w:cs="Times New Roman"/>
          <w:b/>
          <w:bCs/>
          <w:color w:val="000000" w:themeColor="text1"/>
          <w14:textFill>
            <w14:solidFill>
              <w14:schemeClr w14:val="tx1"/>
            </w14:solidFill>
          </w14:textFill>
        </w:rPr>
        <w:t>Hubungan Kualitas Tidur dengan Tekanan Darah pada Pasien Hipertensi di Desa Tanjung Anom</w:t>
      </w:r>
    </w:p>
    <w:p w14:paraId="40FC8DE7">
      <w:pPr>
        <w:keepNext w:val="0"/>
        <w:keepLines w:val="0"/>
        <w:pageBreakBefore w:val="0"/>
        <w:kinsoku/>
        <w:wordWrap/>
        <w:overflowPunct/>
        <w:topLinePunct w:val="0"/>
        <w:bidi w:val="0"/>
        <w:snapToGrid/>
        <w:spacing w:line="23" w:lineRule="atLeast"/>
        <w:ind w:firstLine="709"/>
        <w:jc w:val="both"/>
        <w:textAlignment w:val="auto"/>
        <w:outlineLvl w:val="1"/>
        <w:rPr>
          <w:rFonts w:eastAsia="Times New Roman" w:cs="Times New Roman"/>
          <w:color w:val="000000" w:themeColor="text1"/>
          <w14:textFill>
            <w14:solidFill>
              <w14:schemeClr w14:val="tx1"/>
            </w14:solidFill>
          </w14:textFill>
        </w:rPr>
      </w:pPr>
      <w:r>
        <w:rPr>
          <w:rFonts w:eastAsia="Times New Roman" w:cs="Times New Roman"/>
          <w:color w:val="000000" w:themeColor="text1"/>
          <w14:textFill>
            <w14:solidFill>
              <w14:schemeClr w14:val="tx1"/>
            </w14:solidFill>
          </w14:textFill>
        </w:rPr>
        <w:t>Berdasarkan Tabel 4.30, hasil uji Chi-Square menunjukkan nilai p = 0,014 (p &lt; 0,05), yang berarti secara statistik terdapat hubungan yang signifikan antara kategori kualitas tidur dengan kategori tekanan darah pada pasien hipertensi di Desa Tanjung Anom. Dalam proses analisis bivariat menggunakan uji Chi-Square, pada tabulasi awal variabel tekanan darah terdiri dari tiga kategori, yaitu pra-hipertensi, hipertensi derajat 1, dan hipertensi derajat 2. Namun, setelah dilakukan tabulasi silang dengan variabel kualitas tidur, ditemukan beberapa sel dengan frekuensi kecil yang berpotensi tidak memenuhi asumsi uji Chi-Square, khususnya terkait nilai expected count.</w:t>
      </w:r>
    </w:p>
    <w:p w14:paraId="33DCAB70">
      <w:pPr>
        <w:keepNext w:val="0"/>
        <w:keepLines w:val="0"/>
        <w:pageBreakBefore w:val="0"/>
        <w:kinsoku/>
        <w:wordWrap/>
        <w:overflowPunct/>
        <w:topLinePunct w:val="0"/>
        <w:bidi w:val="0"/>
        <w:snapToGrid/>
        <w:spacing w:line="23" w:lineRule="atLeast"/>
        <w:ind w:firstLine="709"/>
        <w:jc w:val="both"/>
        <w:textAlignment w:val="auto"/>
        <w:outlineLvl w:val="1"/>
        <w:rPr>
          <w:rFonts w:eastAsia="Times New Roman" w:cs="Times New Roman"/>
          <w:color w:val="000000" w:themeColor="text1"/>
          <w14:textFill>
            <w14:solidFill>
              <w14:schemeClr w14:val="tx1"/>
            </w14:solidFill>
          </w14:textFill>
        </w:rPr>
      </w:pPr>
      <w:r>
        <w:rPr>
          <w:rFonts w:eastAsia="Times New Roman" w:cs="Times New Roman"/>
          <w:color w:val="000000" w:themeColor="text1"/>
          <w14:textFill>
            <w14:solidFill>
              <w14:schemeClr w14:val="tx1"/>
            </w14:solidFill>
          </w14:textFill>
        </w:rPr>
        <w:t xml:space="preserve">Menurut </w:t>
      </w:r>
      <w:r>
        <w:rPr>
          <w:rFonts w:eastAsia="Times New Roman" w:cs="Times New Roman"/>
        </w:rPr>
        <w:t xml:space="preserve">Frank &amp; Yakes (2017) </w:t>
      </w:r>
      <w:r>
        <w:rPr>
          <w:rFonts w:eastAsia="Times New Roman" w:cs="Times New Roman"/>
          <w:color w:val="000000" w:themeColor="text1"/>
          <w14:textFill>
            <w14:solidFill>
              <w14:schemeClr w14:val="tx1"/>
            </w14:solidFill>
          </w14:textFill>
        </w:rPr>
        <w:t xml:space="preserve">dalam buku </w:t>
      </w:r>
      <w:r>
        <w:rPr>
          <w:rFonts w:eastAsia="Times New Roman" w:cs="Times New Roman"/>
          <w:i/>
          <w:iCs/>
          <w:color w:val="000000" w:themeColor="text1"/>
          <w14:textFill>
            <w14:solidFill>
              <w14:schemeClr w14:val="tx1"/>
            </w14:solidFill>
          </w14:textFill>
        </w:rPr>
        <w:t>Nonparametric Statistics for the Behavioral Sciences</w:t>
      </w:r>
      <w:r>
        <w:rPr>
          <w:rFonts w:eastAsia="Times New Roman" w:cs="Times New Roman"/>
          <w:color w:val="000000" w:themeColor="text1"/>
          <w14:textFill>
            <w14:solidFill>
              <w14:schemeClr w14:val="tx1"/>
            </w14:solidFill>
          </w14:textFill>
        </w:rPr>
        <w:t xml:space="preserve">, salah satu asumsi penting dalam uji Chi-Square adalah sebagian besar sel dalam tabel kontingensi memiliki nilai expected count ≥ 5 agar hasil uji valid. Apabila terdapat sel dengan expected count yang terlalu kecil, maka peneliti diperbolehkan melakukan penggabungan kategori selama tetap mempertahankan makna konseptual variabel. Sejalan dengan itu, </w:t>
      </w:r>
      <w:r>
        <w:rPr>
          <w:rFonts w:eastAsia="Times New Roman" w:cs="Times New Roman"/>
        </w:rPr>
        <w:t xml:space="preserve">Field (2018) </w:t>
      </w:r>
      <w:r>
        <w:rPr>
          <w:rFonts w:eastAsia="Times New Roman" w:cs="Times New Roman"/>
          <w:color w:val="000000" w:themeColor="text1"/>
          <w14:textFill>
            <w14:solidFill>
              <w14:schemeClr w14:val="tx1"/>
            </w14:solidFill>
          </w14:textFill>
        </w:rPr>
        <w:t xml:space="preserve">dalam </w:t>
      </w:r>
      <w:r>
        <w:rPr>
          <w:rFonts w:eastAsia="Times New Roman" w:cs="Times New Roman"/>
          <w:i/>
          <w:iCs/>
          <w:color w:val="000000" w:themeColor="text1"/>
          <w14:textFill>
            <w14:solidFill>
              <w14:schemeClr w14:val="tx1"/>
            </w14:solidFill>
          </w14:textFill>
        </w:rPr>
        <w:t>Discovering Statistics Using SPSS</w:t>
      </w:r>
      <w:r>
        <w:rPr>
          <w:rFonts w:eastAsia="Times New Roman" w:cs="Times New Roman"/>
          <w:color w:val="000000" w:themeColor="text1"/>
          <w14:textFill>
            <w14:solidFill>
              <w14:schemeClr w14:val="tx1"/>
            </w14:solidFill>
          </w14:textFill>
        </w:rPr>
        <w:t xml:space="preserve"> juga menyatakan bahwa penggabungan kategori dapat dilakukan untuk memenuhi asumsi uji Chi-Square apabila terdapat frekuensi sel yang rendah, dengan syarat kategori yang digabungkan masih berada dalam satu spektrum konsep yang sama. Berdasarkan pertimbangan statistik dan makna klinis tersebut, kategori pra-hipertensi dan hipertensi derajat 1 digabungkan karena keduanya berada dalam spektrum peningkatan tekanan darah tahap awal dan memiliki karakteristik klinis yang berdekatan. Penggabungan ini bertujuan untuk memenuhi asumsi uji statistik serta menjaga stabilitas analisis tanpa menghilangkan interpretasi klinis dari variabel tekanan darah.</w:t>
      </w:r>
    </w:p>
    <w:p w14:paraId="33A9BD55">
      <w:pPr>
        <w:keepNext w:val="0"/>
        <w:keepLines w:val="0"/>
        <w:pageBreakBefore w:val="0"/>
        <w:kinsoku/>
        <w:wordWrap/>
        <w:overflowPunct/>
        <w:topLinePunct w:val="0"/>
        <w:bidi w:val="0"/>
        <w:snapToGrid/>
        <w:spacing w:line="23" w:lineRule="atLeast"/>
        <w:ind w:firstLine="709"/>
        <w:jc w:val="both"/>
        <w:textAlignment w:val="auto"/>
        <w:outlineLvl w:val="1"/>
        <w:rPr>
          <w:rFonts w:eastAsia="Times New Roman" w:cs="Times New Roman"/>
          <w:color w:val="000000" w:themeColor="text1"/>
          <w14:textFill>
            <w14:solidFill>
              <w14:schemeClr w14:val="tx1"/>
            </w14:solidFill>
          </w14:textFill>
        </w:rPr>
      </w:pPr>
      <w:r>
        <w:rPr>
          <w:rFonts w:hint="default" w:eastAsia="Times New Roman" w:cs="Times New Roman"/>
          <w:color w:val="000000" w:themeColor="text1"/>
          <w:lang w:val="id-ID"/>
          <w14:textFill>
            <w14:solidFill>
              <w14:schemeClr w14:val="tx1"/>
            </w14:solidFill>
          </w14:textFill>
        </w:rPr>
        <w:t>R</w:t>
      </w:r>
      <w:r>
        <w:rPr>
          <w:rFonts w:eastAsia="Times New Roman" w:cs="Times New Roman"/>
          <w:color w:val="000000" w:themeColor="text1"/>
          <w14:textFill>
            <w14:solidFill>
              <w14:schemeClr w14:val="tx1"/>
            </w14:solidFill>
          </w14:textFill>
        </w:rPr>
        <w:t xml:space="preserve">esponden dengan kualitas tidur buruk lebih sering ditemukan dalam kelompok prahipertensi–hipertensi derajat 1, sedangkan pada kelompok hipertensi derajat 2, proporsi responden dengan kualitas tidur baik lebih tinggi dibandingkan kualitas tidur buruk. Temuan ini menunjukkan bahwa kualitas tidur berhubungan dengan tingkat keparahan tekanan darah pada pasien hipertensi. Secara fisiologis, kualitas tidur yang buruk dapat memengaruhi sistem saraf otonom, terutama melalui peningkatan aktivitas saraf simpatis dan penurunan aktivitas parasimpatis. Akinseye </w:t>
      </w:r>
      <w:r>
        <w:rPr>
          <w:rFonts w:eastAsia="Times New Roman" w:cs="Times New Roman"/>
          <w:color w:val="000000" w:themeColor="text1"/>
          <w:lang w:val="id-ID"/>
          <w14:textFill>
            <w14:solidFill>
              <w14:schemeClr w14:val="tx1"/>
            </w14:solidFill>
          </w14:textFill>
        </w:rPr>
        <w:t>dkk</w:t>
      </w:r>
      <w:r>
        <w:rPr>
          <w:rFonts w:eastAsia="Times New Roman" w:cs="Times New Roman"/>
          <w:color w:val="000000" w:themeColor="text1"/>
          <w14:textFill>
            <w14:solidFill>
              <w14:schemeClr w14:val="tx1"/>
            </w14:solidFill>
          </w14:textFill>
        </w:rPr>
        <w:t>.,</w:t>
      </w:r>
      <w:r>
        <w:rPr>
          <w:rFonts w:hint="default" w:eastAsia="Times New Roman" w:cs="Times New Roman"/>
          <w:color w:val="000000" w:themeColor="text1"/>
          <w:lang w:val="id-ID"/>
          <w14:textFill>
            <w14:solidFill>
              <w14:schemeClr w14:val="tx1"/>
            </w14:solidFill>
          </w14:textFill>
        </w:rPr>
        <w:t xml:space="preserve"> </w:t>
      </w:r>
      <w:r>
        <w:rPr>
          <w:rFonts w:eastAsia="Times New Roman" w:cs="Times New Roman"/>
          <w:color w:val="000000" w:themeColor="text1"/>
          <w14:textFill>
            <w14:solidFill>
              <w14:schemeClr w14:val="tx1"/>
            </w14:solidFill>
          </w14:textFill>
        </w:rPr>
        <w:t xml:space="preserve">(2024) Kondisi tersebut dapat menyebabkan peningkatan denyut jantung, vasokonstriksi pembuluh darah, serta peningkatan tekanan darah. Kurang tidur atau gangguan tidur juga berhubungan dengan peningkatan kadar hormon stres seperti kortisol, yang berkontribusi terhadap ketidakseimbangan regulasi tekanan darah. </w:t>
      </w:r>
    </w:p>
    <w:p w14:paraId="11D130F6">
      <w:pPr>
        <w:keepNext w:val="0"/>
        <w:keepLines w:val="0"/>
        <w:pageBreakBefore w:val="0"/>
        <w:kinsoku/>
        <w:wordWrap/>
        <w:overflowPunct/>
        <w:topLinePunct w:val="0"/>
        <w:bidi w:val="0"/>
        <w:snapToGrid/>
        <w:spacing w:line="23" w:lineRule="atLeast"/>
        <w:ind w:firstLine="709"/>
        <w:jc w:val="both"/>
        <w:textAlignment w:val="auto"/>
        <w:outlineLvl w:val="1"/>
        <w:rPr>
          <w:rFonts w:eastAsia="Times New Roman" w:cs="Times New Roman"/>
          <w:color w:val="000000" w:themeColor="text1"/>
          <w14:textFill>
            <w14:solidFill>
              <w14:schemeClr w14:val="tx1"/>
            </w14:solidFill>
          </w14:textFill>
        </w:rPr>
      </w:pPr>
      <w:r>
        <w:rPr>
          <w:rFonts w:hint="default" w:eastAsia="Times New Roman" w:cs="Times New Roman"/>
          <w:color w:val="000000" w:themeColor="text1"/>
          <w:lang w:val="id-ID"/>
          <w14:textFill>
            <w14:solidFill>
              <w14:schemeClr w14:val="tx1"/>
            </w14:solidFill>
          </w14:textFill>
        </w:rPr>
        <w:t>H</w:t>
      </w:r>
      <w:r>
        <w:rPr>
          <w:rFonts w:eastAsia="Times New Roman" w:cs="Times New Roman"/>
          <w:color w:val="000000" w:themeColor="text1"/>
          <w14:textFill>
            <w14:solidFill>
              <w14:schemeClr w14:val="tx1"/>
            </w14:solidFill>
          </w14:textFill>
        </w:rPr>
        <w:t xml:space="preserve">asil deskriptif pada penelitian ini menunjukkan bahwa pada kategori hipertensi derajat 2, responden dengan kualitas tidur baik justru lebih dominan. Hal ini dapat dijelaskan oleh Khazaie </w:t>
      </w:r>
      <w:r>
        <w:rPr>
          <w:rFonts w:eastAsia="Times New Roman" w:cs="Times New Roman"/>
          <w:color w:val="000000" w:themeColor="text1"/>
          <w:lang w:val="id-ID"/>
          <w14:textFill>
            <w14:solidFill>
              <w14:schemeClr w14:val="tx1"/>
            </w14:solidFill>
          </w14:textFill>
        </w:rPr>
        <w:t>dkk</w:t>
      </w:r>
      <w:r>
        <w:rPr>
          <w:rFonts w:eastAsia="Times New Roman" w:cs="Times New Roman"/>
          <w:color w:val="000000" w:themeColor="text1"/>
          <w14:textFill>
            <w14:solidFill>
              <w14:schemeClr w14:val="tx1"/>
            </w14:solidFill>
          </w14:textFill>
        </w:rPr>
        <w:t>., (2024) kemungkinan adanya faktor lain yang memengaruhi kualitas tidur, seperti penggunaan obat antihipertensi secara teratur, adaptasi pasien terhadap kondisi penyakitnya, serta peningkatan kesadaran untuk menjaga pola hidup sehat pada pasien dengan tekanan darah yang lebih berat. Pasien dengan hipertensi derajat 2 umumnya telah menjalani pengobatan dan kontrol kesehatan lebih intensif, sehingga kualitas tidur dapat menjadi lebih terjaga meskipun tekanan darah berada pada kategori berat.</w:t>
      </w:r>
    </w:p>
    <w:p w14:paraId="215000FF">
      <w:pPr>
        <w:keepNext w:val="0"/>
        <w:keepLines w:val="0"/>
        <w:pageBreakBefore w:val="0"/>
        <w:kinsoku/>
        <w:wordWrap/>
        <w:overflowPunct/>
        <w:topLinePunct w:val="0"/>
        <w:bidi w:val="0"/>
        <w:snapToGrid/>
        <w:spacing w:line="23" w:lineRule="atLeast"/>
        <w:ind w:firstLine="709"/>
        <w:jc w:val="both"/>
        <w:textAlignment w:val="auto"/>
        <w:outlineLvl w:val="1"/>
        <w:rPr>
          <w:rFonts w:eastAsia="Times New Roman" w:cs="Times New Roman"/>
          <w:color w:val="000000" w:themeColor="text1"/>
          <w14:textFill>
            <w14:solidFill>
              <w14:schemeClr w14:val="tx1"/>
            </w14:solidFill>
          </w14:textFill>
        </w:rPr>
      </w:pPr>
      <w:r>
        <w:rPr>
          <w:rFonts w:eastAsia="Times New Roman" w:cs="Times New Roman"/>
          <w:color w:val="000000" w:themeColor="text1"/>
          <w14:textFill>
            <w14:solidFill>
              <w14:schemeClr w14:val="tx1"/>
            </w14:solidFill>
          </w14:textFill>
        </w:rPr>
        <w:t>Dengan demikian, meskipun kualitas tidur memiliki hubungan yang signifikan dengan kategori tekanan darah, hubungan tersebut tidak selalu bersifat linier. Tekanan darah pada pasien hipertensi dipengaruhi oleh berbagai faktor yang saling berinteraksi, termasuk durasi penyakit, kepatuhan pengobatan, gaya hidup, serta kondisi psikologis. Oleh karena itu, kualitas tidur tetap merupakan faktor penting yang perlu diperhatikan dalam pengelolaan hipertensi, baik pada pasien dengan tekanan darah ringan maupun berat.</w:t>
      </w:r>
    </w:p>
    <w:p w14:paraId="1542EFE3">
      <w:pPr>
        <w:keepNext w:val="0"/>
        <w:keepLines w:val="0"/>
        <w:pageBreakBefore w:val="0"/>
        <w:kinsoku/>
        <w:wordWrap/>
        <w:overflowPunct/>
        <w:topLinePunct w:val="0"/>
        <w:bidi w:val="0"/>
        <w:snapToGrid/>
        <w:spacing w:line="23" w:lineRule="atLeast"/>
        <w:ind w:firstLine="709"/>
        <w:jc w:val="both"/>
        <w:textAlignment w:val="auto"/>
        <w:outlineLvl w:val="1"/>
        <w:rPr>
          <w:rFonts w:eastAsia="Times New Roman" w:cs="Times New Roman"/>
          <w:color w:val="000000" w:themeColor="text1"/>
          <w14:textFill>
            <w14:solidFill>
              <w14:schemeClr w14:val="tx1"/>
            </w14:solidFill>
          </w14:textFill>
        </w:rPr>
      </w:pPr>
      <w:r>
        <w:rPr>
          <w:rFonts w:eastAsia="Times New Roman" w:cs="Times New Roman"/>
          <w:color w:val="000000" w:themeColor="text1"/>
          <w14:textFill>
            <w14:solidFill>
              <w14:schemeClr w14:val="tx1"/>
            </w14:solidFill>
          </w14:textFill>
        </w:rPr>
        <w:t xml:space="preserve">Temuan pada penelitian ini juga didukung oleh hasil penelitian observasional analitik yang dilakukan oleh Nazmi </w:t>
      </w:r>
      <w:r>
        <w:rPr>
          <w:rFonts w:eastAsia="Times New Roman" w:cs="Times New Roman"/>
          <w:color w:val="000000" w:themeColor="text1"/>
          <w:lang w:val="id-ID"/>
          <w14:textFill>
            <w14:solidFill>
              <w14:schemeClr w14:val="tx1"/>
            </w14:solidFill>
          </w14:textFill>
        </w:rPr>
        <w:t>dkk</w:t>
      </w:r>
      <w:r>
        <w:rPr>
          <w:rFonts w:eastAsia="Times New Roman" w:cs="Times New Roman"/>
          <w:color w:val="000000" w:themeColor="text1"/>
          <w14:textFill>
            <w14:solidFill>
              <w14:schemeClr w14:val="tx1"/>
            </w14:solidFill>
          </w14:textFill>
        </w:rPr>
        <w:t xml:space="preserve"> (2024) dalam studi berjudul </w:t>
      </w:r>
      <w:r>
        <w:rPr>
          <w:rFonts w:eastAsia="Times New Roman" w:cs="Times New Roman"/>
          <w:i/>
          <w:iCs/>
          <w:color w:val="000000" w:themeColor="text1"/>
          <w14:textFill>
            <w14:solidFill>
              <w14:schemeClr w14:val="tx1"/>
            </w14:solidFill>
          </w14:textFill>
        </w:rPr>
        <w:t>Hubungan Kualitas Tidur dengan Peningkatan Tekanan Darah pada Pasien Hipertensi</w:t>
      </w:r>
      <w:r>
        <w:rPr>
          <w:rFonts w:eastAsia="Times New Roman" w:cs="Times New Roman"/>
          <w:color w:val="000000" w:themeColor="text1"/>
          <w14:textFill>
            <w14:solidFill>
              <w14:schemeClr w14:val="tx1"/>
            </w14:solidFill>
          </w14:textFill>
        </w:rPr>
        <w:t xml:space="preserve"> yang melibatkan 52 responden pasien hipertensi dengan pendekatan cross-sectional. Penelitian tersebut menggunakan Pittsburgh Sleep Quality Index (PSQI) untuk menilai kualitas tidur dan pengukuran tekanan darah langsung, kemudian dianalisis dengan Uji Chi-Square. Hasilnya menunjukkan bahwa terdapat hubungan signifikan antara kualitas tidur yang buruk dengan peningkatan tekanan darah pada pasien hipertensi (p = 0,013), di mana responden dengan kualitas tidur buruk lebih cenderung mengalami tekanan darah tinggi dibandingkan dengan responden dengan kualitas tidur baik. Hasil ini selaras dengan studi lain yang dipublikasikan pada </w:t>
      </w:r>
      <w:r>
        <w:rPr>
          <w:rFonts w:eastAsia="Times New Roman" w:cs="Times New Roman"/>
          <w:i/>
          <w:iCs/>
          <w:color w:val="000000" w:themeColor="text1"/>
          <w14:textFill>
            <w14:solidFill>
              <w14:schemeClr w14:val="tx1"/>
            </w14:solidFill>
          </w14:textFill>
        </w:rPr>
        <w:t>UMI Medical Journal</w:t>
      </w:r>
      <w:r>
        <w:rPr>
          <w:rFonts w:eastAsia="Times New Roman" w:cs="Times New Roman"/>
          <w:color w:val="000000" w:themeColor="text1"/>
          <w14:textFill>
            <w14:solidFill>
              <w14:schemeClr w14:val="tx1"/>
            </w14:solidFill>
          </w14:textFill>
        </w:rPr>
        <w:t xml:space="preserve"> oleh Nurhikmawati (2024), yang melibatkan 40 responden hipertensi di RS Ibnu Sina Makassar dan menemukan bahwa kualitas tidur buruk berkorelasi signifikan dengan tekanan darah lebih tinggi (p = 0,014) </w:t>
      </w:r>
    </w:p>
    <w:p w14:paraId="43F98240">
      <w:pPr>
        <w:keepNext w:val="0"/>
        <w:keepLines w:val="0"/>
        <w:pageBreakBefore w:val="0"/>
        <w:kinsoku/>
        <w:wordWrap/>
        <w:overflowPunct/>
        <w:topLinePunct w:val="0"/>
        <w:bidi w:val="0"/>
        <w:snapToGrid/>
        <w:spacing w:line="23" w:lineRule="atLeast"/>
        <w:ind w:firstLine="709"/>
        <w:jc w:val="both"/>
        <w:textAlignment w:val="auto"/>
        <w:outlineLvl w:val="1"/>
        <w:rPr>
          <w:rFonts w:eastAsia="Times New Roman" w:cs="Times New Roman"/>
          <w:color w:val="000000" w:themeColor="text1"/>
          <w14:textFill>
            <w14:solidFill>
              <w14:schemeClr w14:val="tx1"/>
            </w14:solidFill>
          </w14:textFill>
        </w:rPr>
      </w:pPr>
      <w:r>
        <w:rPr>
          <w:rFonts w:eastAsia="Times New Roman" w:cs="Times New Roman"/>
          <w:color w:val="000000" w:themeColor="text1"/>
          <w14:textFill>
            <w14:solidFill>
              <w14:schemeClr w14:val="tx1"/>
            </w14:solidFill>
          </w14:textFill>
        </w:rPr>
        <w:t xml:space="preserve">Selain itu, bukti dari penelitian berskala nasional menunjukkan bahwa hubungan antara kualitas tidur dan hipertensi tidak hanya terbatas pada populasi klinis kecil. Analisis data dari 5167 orang dewasa di Tianning Cohort Li &amp; Shang (2021) menunjukkan bahwa setelah penyesuaian terhadap faktor usia, jenis kelamin, gaya hidup, dan faktor klinis lain, peserta dengan skor PSQI tinggi (menunjukkan kualitas tidur buruk) memiliki risiko hipertensi yang lebih tinggi dibanding partisipan yang tidur dengan baik (p = 0,042) </w:t>
      </w:r>
    </w:p>
    <w:p w14:paraId="5606A039">
      <w:pPr>
        <w:keepNext w:val="0"/>
        <w:keepLines w:val="0"/>
        <w:pageBreakBefore w:val="0"/>
        <w:kinsoku/>
        <w:wordWrap/>
        <w:overflowPunct/>
        <w:topLinePunct w:val="0"/>
        <w:bidi w:val="0"/>
        <w:snapToGrid/>
        <w:spacing w:line="23" w:lineRule="atLeast"/>
        <w:ind w:firstLine="709"/>
        <w:jc w:val="both"/>
        <w:textAlignment w:val="auto"/>
        <w:outlineLvl w:val="1"/>
        <w:rPr>
          <w:rFonts w:eastAsia="Times New Roman" w:cs="Times New Roman"/>
          <w:color w:val="000000" w:themeColor="text1"/>
          <w14:textFill>
            <w14:solidFill>
              <w14:schemeClr w14:val="tx1"/>
            </w14:solidFill>
          </w14:textFill>
        </w:rPr>
      </w:pPr>
      <w:r>
        <w:rPr>
          <w:rFonts w:hint="default" w:eastAsia="Times New Roman" w:cs="Times New Roman"/>
          <w:color w:val="000000" w:themeColor="text1"/>
          <w:lang w:val="id-ID"/>
          <w14:textFill>
            <w14:solidFill>
              <w14:schemeClr w14:val="tx1"/>
            </w14:solidFill>
          </w14:textFill>
        </w:rPr>
        <w:t>Hasil penelitian</w:t>
      </w:r>
      <w:r>
        <w:rPr>
          <w:rFonts w:eastAsia="Times New Roman" w:cs="Times New Roman"/>
          <w:color w:val="000000" w:themeColor="text1"/>
          <w14:textFill>
            <w14:solidFill>
              <w14:schemeClr w14:val="tx1"/>
            </w14:solidFill>
          </w14:textFill>
        </w:rPr>
        <w:t xml:space="preserve"> tersebut</w:t>
      </w:r>
      <w:r>
        <w:rPr>
          <w:rFonts w:hint="default" w:eastAsia="Times New Roman" w:cs="Times New Roman"/>
          <w:color w:val="000000" w:themeColor="text1"/>
          <w:lang w:val="id-ID"/>
          <w14:textFill>
            <w14:solidFill>
              <w14:schemeClr w14:val="tx1"/>
            </w14:solidFill>
          </w14:textFill>
        </w:rPr>
        <w:t xml:space="preserve"> </w:t>
      </w:r>
      <w:r>
        <w:rPr>
          <w:rFonts w:eastAsia="Times New Roman" w:cs="Times New Roman"/>
          <w:color w:val="000000" w:themeColor="text1"/>
          <w14:textFill>
            <w14:solidFill>
              <w14:schemeClr w14:val="tx1"/>
            </w14:solidFill>
          </w14:textFill>
        </w:rPr>
        <w:t>menunjukkan bahwa kualitas tidur berhubungan signifikan dengan kategori tekanan darah pada pasien hipertensi. Hubungan ini tidak selalu berarti bahwa kualitas tidur buruk secara langsung menyebabkan peningkatan tekanan darah yang lebih berat, namun menunjukkan adanya keterkaitan fisiologis dan klinis antara regulasi tidur dan mekanisme pengendalian tekanan darah. Gangguan tidur dapat memicu peningkatan aktivitas saraf simpatis dan ketidakseimbangan hormonal, yang dalam jangka panjang berkontribusi terhadap perubahan tekanan darah.</w:t>
      </w:r>
    </w:p>
    <w:p w14:paraId="573D95C7">
      <w:pPr>
        <w:keepNext w:val="0"/>
        <w:keepLines w:val="0"/>
        <w:pageBreakBefore w:val="0"/>
        <w:kinsoku/>
        <w:wordWrap/>
        <w:overflowPunct/>
        <w:topLinePunct w:val="0"/>
        <w:bidi w:val="0"/>
        <w:snapToGrid/>
        <w:spacing w:line="23" w:lineRule="atLeast"/>
        <w:ind w:firstLine="709"/>
        <w:jc w:val="both"/>
        <w:textAlignment w:val="auto"/>
        <w:outlineLvl w:val="1"/>
        <w:rPr>
          <w:rFonts w:eastAsia="Times New Roman" w:cs="Times New Roman"/>
          <w:color w:val="000000" w:themeColor="text1"/>
          <w14:textFill>
            <w14:solidFill>
              <w14:schemeClr w14:val="tx1"/>
            </w14:solidFill>
          </w14:textFill>
        </w:rPr>
      </w:pPr>
      <w:r>
        <w:rPr>
          <w:rFonts w:eastAsia="Times New Roman" w:cs="Times New Roman"/>
          <w:color w:val="000000" w:themeColor="text1"/>
          <w14:textFill>
            <w14:solidFill>
              <w14:schemeClr w14:val="tx1"/>
            </w14:solidFill>
          </w14:textFill>
        </w:rPr>
        <w:t xml:space="preserve">Dalam perspektif keperawatan komunitas, hasil ini menegaskan pentingnya pendekatan holistik dalam pengelolaan hipertensi. Perawat tidak hanya berfokus pada pemberian dan kepatuhan terapi farmakologis, tetapi juga perlu melakukan pengkajian kualitas tidur sebagai bagian dari asuhan keperawatan komprehensif. Edukasi mengenai higiene tidur </w:t>
      </w:r>
      <w:r>
        <w:rPr>
          <w:rFonts w:eastAsia="Times New Roman" w:cs="Times New Roman"/>
          <w:i/>
          <w:iCs/>
          <w:color w:val="000000" w:themeColor="text1"/>
          <w14:textFill>
            <w14:solidFill>
              <w14:schemeClr w14:val="tx1"/>
            </w14:solidFill>
          </w14:textFill>
        </w:rPr>
        <w:t>(sleep hygiene</w:t>
      </w:r>
      <w:r>
        <w:rPr>
          <w:rFonts w:eastAsia="Times New Roman" w:cs="Times New Roman"/>
          <w:color w:val="000000" w:themeColor="text1"/>
          <w14:textFill>
            <w14:solidFill>
              <w14:schemeClr w14:val="tx1"/>
            </w14:solidFill>
          </w14:textFill>
        </w:rPr>
        <w:t>), manajemen stres, pengaturan pola istirahat, serta modifikasi gaya hidup menjadi intervensi penting untuk mendukung stabilitas tekanan darah. Selain itu, pemantauan rutin dan konseling berkelanjutan diperlukan untuk membantu pasien memahami bahwa pengendalian hipertensi tidak hanya bergantung pada obat, tetapi juga pada keseimbangan faktor fisiologis dan perilaku sehari-hari. Dengan demikian, kualitas tidur merupakan aspek penting yang perlu diperhatikan dalam upaya pencegahan perburukan hipertensi di tingkat komunitas.</w:t>
      </w:r>
    </w:p>
    <w:p w14:paraId="70A7E2C9">
      <w:pPr>
        <w:keepNext w:val="0"/>
        <w:keepLines w:val="0"/>
        <w:pageBreakBefore w:val="0"/>
        <w:kinsoku/>
        <w:wordWrap/>
        <w:overflowPunct/>
        <w:topLinePunct w:val="0"/>
        <w:bidi w:val="0"/>
        <w:snapToGrid/>
        <w:spacing w:line="23" w:lineRule="atLeast"/>
        <w:ind w:firstLine="709"/>
        <w:jc w:val="both"/>
        <w:textAlignment w:val="auto"/>
        <w:outlineLvl w:val="1"/>
        <w:rPr>
          <w:rFonts w:eastAsia="Times New Roman" w:cs="Times New Roman"/>
          <w:color w:val="000000" w:themeColor="text1"/>
          <w14:textFill>
            <w14:solidFill>
              <w14:schemeClr w14:val="tx1"/>
            </w14:solidFill>
          </w14:textFill>
        </w:rPr>
      </w:pPr>
    </w:p>
    <w:p w14:paraId="73B41DA5">
      <w:pPr>
        <w:pStyle w:val="2"/>
        <w:keepNext w:val="0"/>
        <w:keepLines w:val="0"/>
        <w:pageBreakBefore w:val="0"/>
        <w:numPr>
          <w:ilvl w:val="0"/>
          <w:numId w:val="1"/>
        </w:numPr>
        <w:kinsoku/>
        <w:wordWrap/>
        <w:overflowPunct/>
        <w:topLinePunct w:val="0"/>
        <w:bidi w:val="0"/>
        <w:snapToGrid/>
        <w:spacing w:line="23" w:lineRule="atLeast"/>
        <w:ind w:left="660" w:leftChars="0" w:hanging="660" w:firstLineChars="0"/>
        <w:textAlignment w:val="auto"/>
        <w:rPr>
          <w:rFonts w:cs="Times New Roman"/>
        </w:rPr>
      </w:pPr>
      <w:r>
        <w:rPr>
          <w:rFonts w:cs="Times New Roman"/>
          <w:spacing w:val="-2"/>
        </w:rPr>
        <w:t>KESIMPULAN</w:t>
      </w:r>
    </w:p>
    <w:p w14:paraId="688E2A58">
      <w:pPr>
        <w:pStyle w:val="2"/>
        <w:keepNext w:val="0"/>
        <w:keepLines w:val="0"/>
        <w:pageBreakBefore w:val="0"/>
        <w:numPr>
          <w:numId w:val="0"/>
        </w:numPr>
        <w:tabs>
          <w:tab w:val="left" w:pos="709"/>
        </w:tabs>
        <w:kinsoku/>
        <w:wordWrap/>
        <w:overflowPunct/>
        <w:topLinePunct w:val="0"/>
        <w:bidi w:val="0"/>
        <w:snapToGrid/>
        <w:spacing w:line="23" w:lineRule="atLeast"/>
        <w:ind w:leftChars="0"/>
        <w:textAlignment w:val="auto"/>
        <w:rPr>
          <w:rFonts w:cs="Times New Roman"/>
        </w:rPr>
      </w:pPr>
    </w:p>
    <w:p w14:paraId="2ABB893B">
      <w:pPr>
        <w:keepNext w:val="0"/>
        <w:keepLines w:val="0"/>
        <w:pageBreakBefore w:val="0"/>
        <w:widowControl/>
        <w:kinsoku/>
        <w:wordWrap/>
        <w:overflowPunct/>
        <w:topLinePunct w:val="0"/>
        <w:autoSpaceDE/>
        <w:autoSpaceDN/>
        <w:bidi w:val="0"/>
        <w:snapToGrid/>
        <w:spacing w:line="23" w:lineRule="atLeast"/>
        <w:ind w:left="0" w:leftChars="0" w:firstLine="568" w:firstLineChars="0"/>
        <w:jc w:val="both"/>
        <w:textAlignment w:val="auto"/>
        <w:outlineLvl w:val="1"/>
        <w:rPr>
          <w:rFonts w:cs="Times New Roman"/>
        </w:rPr>
      </w:pPr>
      <w:r>
        <w:rPr>
          <w:rFonts w:cs="Times New Roman"/>
        </w:rPr>
        <w:t xml:space="preserve">Berdasarkan hasil penelitian yang melibatkan 64 responden, sebagian besar pasien hipertensi di Desa Tanjung Anom memiliki kualitas tidur yang buruk, yaitu sebanyak 56 responden (87,5%), sedangkan responden dengan kualitas tidur baik sebanyak 8 responden (12,5%). Hal ini menunjukkan bahwa mayoritas pasien hipertensi dalam penelitian ini mengalami gangguan kualitas tidur. Berdasarkan distribusi kategori tekanan darah, mayoritas responden berada pada kategori hipertensi derajat 2 sebanyak 36 responden (56,3%), diikuti hipertensi derajat 1 sebanyak 17 responden (26,6%) dan prahipertensi sebanyak 11 responden (17,2%). Kondisi ini menunjukkan bahwa sebagian besar </w:t>
      </w:r>
      <w:bookmarkStart w:id="0" w:name="_GoBack"/>
      <w:bookmarkEnd w:id="0"/>
      <w:r>
        <w:rPr>
          <w:rFonts w:cs="Times New Roman"/>
        </w:rPr>
        <w:t>responden berada pada tingkat keparahan hipertensi yang relatif tinggi dan tekanan darah belum terkontrol secara optimal.</w:t>
      </w:r>
    </w:p>
    <w:p w14:paraId="05E637D0">
      <w:pPr>
        <w:keepNext w:val="0"/>
        <w:keepLines w:val="0"/>
        <w:pageBreakBefore w:val="0"/>
        <w:widowControl/>
        <w:kinsoku/>
        <w:wordWrap/>
        <w:overflowPunct/>
        <w:topLinePunct w:val="0"/>
        <w:autoSpaceDE/>
        <w:autoSpaceDN/>
        <w:bidi w:val="0"/>
        <w:snapToGrid/>
        <w:spacing w:line="23" w:lineRule="atLeast"/>
        <w:ind w:left="0" w:leftChars="0" w:firstLine="568" w:firstLineChars="0"/>
        <w:jc w:val="both"/>
        <w:textAlignment w:val="auto"/>
        <w:outlineLvl w:val="1"/>
        <w:rPr>
          <w:rFonts w:cs="Times New Roman"/>
        </w:rPr>
      </w:pPr>
      <w:r>
        <w:rPr>
          <w:rFonts w:cs="Times New Roman"/>
        </w:rPr>
        <w:t>Hasil analisis bivariat menggunakan uji Chi-Square menunjukkan nilai p = 0,014 (p &lt; 0,05), yang berarti terdapat hubungan yang signifikan antara kategori kualitas tidur dengan kategori tekanan darah pada pasien hipertensi di Desa Tanjung Anom.</w:t>
      </w:r>
    </w:p>
    <w:p w14:paraId="1F7A178A">
      <w:pPr>
        <w:pStyle w:val="5"/>
        <w:keepNext w:val="0"/>
        <w:keepLines w:val="0"/>
        <w:pageBreakBefore w:val="0"/>
        <w:kinsoku/>
        <w:wordWrap/>
        <w:overflowPunct/>
        <w:topLinePunct w:val="0"/>
        <w:bidi w:val="0"/>
        <w:snapToGrid/>
        <w:spacing w:before="16" w:line="23" w:lineRule="atLeast"/>
        <w:textAlignment w:val="auto"/>
        <w:rPr>
          <w:rFonts w:hint="default"/>
          <w:lang w:val="id-ID"/>
        </w:rPr>
      </w:pPr>
      <w:r>
        <w:rPr>
          <w:rFonts w:hint="default"/>
          <w:lang w:val="id-ID"/>
        </w:rPr>
        <w:t xml:space="preserve"> </w:t>
      </w:r>
    </w:p>
    <w:p w14:paraId="29E5C4DA">
      <w:pPr>
        <w:pStyle w:val="2"/>
        <w:keepNext w:val="0"/>
        <w:keepLines w:val="0"/>
        <w:pageBreakBefore w:val="0"/>
        <w:kinsoku/>
        <w:wordWrap/>
        <w:overflowPunct/>
        <w:topLinePunct w:val="0"/>
        <w:bidi w:val="0"/>
        <w:snapToGrid/>
        <w:spacing w:line="23" w:lineRule="atLeast"/>
        <w:ind w:left="0" w:firstLine="0"/>
        <w:textAlignment w:val="auto"/>
        <w:rPr>
          <w:spacing w:val="-2"/>
        </w:rPr>
      </w:pPr>
      <w:r>
        <w:t>DAFTAR</w:t>
      </w:r>
      <w:r>
        <w:rPr>
          <w:spacing w:val="1"/>
        </w:rPr>
        <w:t xml:space="preserve"> </w:t>
      </w:r>
      <w:r>
        <w:rPr>
          <w:spacing w:val="-2"/>
        </w:rPr>
        <w:t>PUSTAKA</w:t>
      </w:r>
    </w:p>
    <w:p w14:paraId="6EBDB01E">
      <w:pPr>
        <w:pStyle w:val="2"/>
        <w:keepNext w:val="0"/>
        <w:keepLines w:val="0"/>
        <w:pageBreakBefore w:val="0"/>
        <w:kinsoku/>
        <w:wordWrap/>
        <w:overflowPunct/>
        <w:topLinePunct w:val="0"/>
        <w:bidi w:val="0"/>
        <w:snapToGrid/>
        <w:spacing w:line="23" w:lineRule="atLeast"/>
        <w:ind w:left="141" w:firstLine="0"/>
        <w:textAlignment w:val="auto"/>
      </w:pPr>
    </w:p>
    <w:p w14:paraId="30021098">
      <w:pPr>
        <w:keepNext w:val="0"/>
        <w:keepLines w:val="0"/>
        <w:pageBreakBefore w:val="0"/>
        <w:widowControl w:val="0"/>
        <w:kinsoku/>
        <w:wordWrap/>
        <w:overflowPunct/>
        <w:topLinePunct w:val="0"/>
        <w:autoSpaceDE w:val="0"/>
        <w:autoSpaceDN w:val="0"/>
        <w:bidi w:val="0"/>
        <w:adjustRightInd w:val="0"/>
        <w:snapToGrid/>
        <w:spacing w:line="23" w:lineRule="atLeast"/>
        <w:ind w:left="480" w:hanging="480"/>
        <w:jc w:val="both"/>
        <w:textAlignment w:val="auto"/>
        <w:rPr>
          <w:rFonts w:cs="Times New Roman"/>
          <w:i w:val="0"/>
          <w:iCs w:val="0"/>
        </w:rPr>
      </w:pPr>
      <w:r>
        <w:rPr>
          <w:rFonts w:cs="Times New Roman"/>
        </w:rPr>
        <w:t xml:space="preserve">AHA. (2024). </w:t>
      </w:r>
      <w:r>
        <w:rPr>
          <w:rFonts w:cs="Times New Roman"/>
          <w:i/>
          <w:iCs/>
        </w:rPr>
        <w:t>Hypertension Prevalence, Awareness, Treatment, And Control Among Adults Age 18 And Older</w:t>
      </w:r>
      <w:r>
        <w:rPr>
          <w:rFonts w:hint="default" w:cs="Times New Roman"/>
          <w:i/>
          <w:iCs/>
          <w:lang w:val="id-ID"/>
        </w:rPr>
        <w:t xml:space="preserve">. </w:t>
      </w:r>
      <w:r>
        <w:rPr>
          <w:rFonts w:cs="Times New Roman"/>
          <w:i w:val="0"/>
          <w:iCs w:val="0"/>
        </w:rPr>
        <w:t>United States, August 2021-August 2023.</w:t>
      </w:r>
    </w:p>
    <w:p w14:paraId="7E1A4F54">
      <w:pPr>
        <w:keepNext w:val="0"/>
        <w:keepLines w:val="0"/>
        <w:pageBreakBefore w:val="0"/>
        <w:widowControl w:val="0"/>
        <w:kinsoku/>
        <w:wordWrap/>
        <w:overflowPunct/>
        <w:topLinePunct w:val="0"/>
        <w:autoSpaceDE w:val="0"/>
        <w:autoSpaceDN w:val="0"/>
        <w:bidi w:val="0"/>
        <w:adjustRightInd w:val="0"/>
        <w:snapToGrid/>
        <w:spacing w:line="23" w:lineRule="atLeast"/>
        <w:ind w:left="0" w:leftChars="0" w:firstLine="440" w:firstLineChars="200"/>
        <w:jc w:val="both"/>
        <w:textAlignment w:val="auto"/>
        <w:rPr>
          <w:rFonts w:cs="Times New Roman"/>
        </w:rPr>
      </w:pPr>
      <w:r>
        <w:rPr>
          <w:rFonts w:cs="Times New Roman"/>
        </w:rPr>
        <w:t>Https://Www.Google.Com/Url?Sa=I&amp;Source=Web&amp;Rct=J&amp;Url=</w:t>
      </w:r>
    </w:p>
    <w:p w14:paraId="52624107">
      <w:pPr>
        <w:keepNext w:val="0"/>
        <w:keepLines w:val="0"/>
        <w:pageBreakBefore w:val="0"/>
        <w:widowControl w:val="0"/>
        <w:kinsoku/>
        <w:wordWrap/>
        <w:overflowPunct/>
        <w:topLinePunct w:val="0"/>
        <w:autoSpaceDE w:val="0"/>
        <w:autoSpaceDN w:val="0"/>
        <w:bidi w:val="0"/>
        <w:adjustRightInd w:val="0"/>
        <w:snapToGrid/>
        <w:spacing w:line="23" w:lineRule="atLeast"/>
        <w:ind w:left="480" w:hanging="480"/>
        <w:jc w:val="both"/>
        <w:textAlignment w:val="auto"/>
        <w:rPr>
          <w:rFonts w:cs="Times New Roman"/>
        </w:rPr>
      </w:pPr>
      <w:r>
        <w:rPr>
          <w:rFonts w:cs="Times New Roman"/>
        </w:rPr>
        <w:t xml:space="preserve">Akinseye, O. A., Williams, S. K., Seixas, A., Pandi-Perumal, S. R., Vallon, J., Zizi, F., &amp; Jean-Louis, G. (2024). </w:t>
      </w:r>
      <w:r>
        <w:rPr>
          <w:rFonts w:cs="Times New Roman"/>
          <w:i/>
          <w:iCs/>
        </w:rPr>
        <w:t>Sleep As A Mediator In The Pathway Linking Environmental Factors To Hypertension : A Review Of The Literatur</w:t>
      </w:r>
      <w:r>
        <w:rPr>
          <w:rFonts w:cs="Times New Roman"/>
          <w:i/>
          <w:iCs/>
          <w:color w:val="auto"/>
          <w:u w:val="none"/>
        </w:rPr>
        <w:t>e</w:t>
      </w:r>
      <w:r>
        <w:rPr>
          <w:rFonts w:cs="Times New Roman"/>
          <w:color w:val="auto"/>
          <w:u w:val="none"/>
        </w:rPr>
        <w:t xml:space="preserve">. </w:t>
      </w:r>
      <w:r>
        <w:rPr>
          <w:rFonts w:cs="Times New Roman"/>
          <w:i/>
          <w:iCs/>
          <w:color w:val="auto"/>
          <w:u w:val="none"/>
        </w:rPr>
        <w:t>1</w:t>
      </w:r>
      <w:r>
        <w:rPr>
          <w:rFonts w:cs="Times New Roman"/>
          <w:color w:val="auto"/>
          <w:u w:val="none"/>
        </w:rPr>
        <w:t xml:space="preserve">. </w:t>
      </w:r>
      <w:r>
        <w:rPr>
          <w:color w:val="auto"/>
          <w:u w:val="none"/>
        </w:rPr>
        <w:fldChar w:fldCharType="begin"/>
      </w:r>
      <w:r>
        <w:rPr>
          <w:color w:val="auto"/>
          <w:u w:val="none"/>
        </w:rPr>
        <w:instrText xml:space="preserve"> HYPERLINK "Https://Doi.Org/10.1155/2015/926414" </w:instrText>
      </w:r>
      <w:r>
        <w:rPr>
          <w:color w:val="auto"/>
          <w:u w:val="none"/>
        </w:rPr>
        <w:fldChar w:fldCharType="separate"/>
      </w:r>
      <w:r>
        <w:rPr>
          <w:rStyle w:val="10"/>
          <w:rFonts w:cs="Times New Roman"/>
          <w:color w:val="auto"/>
          <w:u w:val="none"/>
        </w:rPr>
        <w:t>Https://Doi.Org/10.1155/2015/926414</w:t>
      </w:r>
      <w:r>
        <w:rPr>
          <w:rStyle w:val="10"/>
          <w:rFonts w:cs="Times New Roman"/>
          <w:color w:val="auto"/>
          <w:u w:val="none"/>
        </w:rPr>
        <w:fldChar w:fldCharType="end"/>
      </w:r>
    </w:p>
    <w:p w14:paraId="17A373EA">
      <w:pPr>
        <w:keepNext w:val="0"/>
        <w:keepLines w:val="0"/>
        <w:pageBreakBefore w:val="0"/>
        <w:widowControl w:val="0"/>
        <w:kinsoku/>
        <w:wordWrap/>
        <w:overflowPunct/>
        <w:topLinePunct w:val="0"/>
        <w:autoSpaceDE w:val="0"/>
        <w:autoSpaceDN w:val="0"/>
        <w:bidi w:val="0"/>
        <w:adjustRightInd w:val="0"/>
        <w:snapToGrid/>
        <w:spacing w:line="23" w:lineRule="atLeast"/>
        <w:ind w:left="480" w:hanging="480"/>
        <w:jc w:val="both"/>
        <w:textAlignment w:val="auto"/>
        <w:rPr>
          <w:rFonts w:cs="Times New Roman"/>
        </w:rPr>
      </w:pPr>
      <w:r>
        <w:rPr>
          <w:rFonts w:cs="Times New Roman"/>
        </w:rPr>
        <w:t xml:space="preserve">Field, A. (2018). </w:t>
      </w:r>
      <w:r>
        <w:rPr>
          <w:rFonts w:cs="Times New Roman"/>
          <w:i/>
          <w:iCs/>
        </w:rPr>
        <w:t>Discovering statistics using IBM SPSS statistics (5th ed)</w:t>
      </w:r>
      <w:r>
        <w:rPr>
          <w:rFonts w:cs="Times New Roman"/>
        </w:rPr>
        <w:t>. Sage Publications.</w:t>
      </w:r>
    </w:p>
    <w:p w14:paraId="094D971C">
      <w:pPr>
        <w:keepNext w:val="0"/>
        <w:keepLines w:val="0"/>
        <w:pageBreakBefore w:val="0"/>
        <w:widowControl w:val="0"/>
        <w:kinsoku/>
        <w:wordWrap/>
        <w:overflowPunct/>
        <w:topLinePunct w:val="0"/>
        <w:autoSpaceDE w:val="0"/>
        <w:autoSpaceDN w:val="0"/>
        <w:bidi w:val="0"/>
        <w:adjustRightInd w:val="0"/>
        <w:snapToGrid/>
        <w:spacing w:line="23" w:lineRule="atLeast"/>
        <w:ind w:left="480" w:hanging="480"/>
        <w:jc w:val="both"/>
        <w:textAlignment w:val="auto"/>
        <w:rPr>
          <w:rFonts w:cs="Times New Roman"/>
        </w:rPr>
      </w:pPr>
      <w:r>
        <w:rPr>
          <w:rFonts w:cs="Times New Roman"/>
        </w:rPr>
        <w:t xml:space="preserve">Frank &amp; Yakes. (2017). </w:t>
      </w:r>
      <w:r>
        <w:rPr>
          <w:rFonts w:cs="Times New Roman"/>
          <w:i/>
          <w:iCs/>
        </w:rPr>
        <w:t>Nonparametric Statistics for the Behavioral Sciences.</w:t>
      </w:r>
      <w:r>
        <w:rPr>
          <w:rFonts w:cs="Times New Roman"/>
        </w:rPr>
        <w:t xml:space="preserve"> McGraw-Hill, New York.</w:t>
      </w:r>
    </w:p>
    <w:p w14:paraId="784A774A">
      <w:pPr>
        <w:keepNext w:val="0"/>
        <w:keepLines w:val="0"/>
        <w:pageBreakBefore w:val="0"/>
        <w:widowControl w:val="0"/>
        <w:kinsoku/>
        <w:wordWrap/>
        <w:overflowPunct/>
        <w:topLinePunct w:val="0"/>
        <w:autoSpaceDE w:val="0"/>
        <w:autoSpaceDN w:val="0"/>
        <w:bidi w:val="0"/>
        <w:adjustRightInd w:val="0"/>
        <w:snapToGrid/>
        <w:spacing w:line="23" w:lineRule="atLeast"/>
        <w:ind w:left="480" w:hanging="480"/>
        <w:jc w:val="both"/>
        <w:textAlignment w:val="auto"/>
        <w:rPr>
          <w:rFonts w:cs="Times New Roman"/>
        </w:rPr>
      </w:pPr>
      <w:r>
        <w:rPr>
          <w:rFonts w:cs="Times New Roman"/>
        </w:rPr>
        <w:t xml:space="preserve">Jia </w:t>
      </w:r>
      <w:r>
        <w:rPr>
          <w:rFonts w:cs="Times New Roman"/>
          <w:lang w:val="id-ID"/>
        </w:rPr>
        <w:t>dkk</w:t>
      </w:r>
      <w:r>
        <w:rPr>
          <w:rFonts w:cs="Times New Roman"/>
        </w:rPr>
        <w:t xml:space="preserve">. (2025). </w:t>
      </w:r>
      <w:r>
        <w:rPr>
          <w:rFonts w:cs="Times New Roman"/>
          <w:i/>
          <w:iCs/>
        </w:rPr>
        <w:t>Meninjau kembali prevalensi hipertensi dan faktor risikonya di Tiongkok</w:t>
      </w:r>
      <w:r>
        <w:rPr>
          <w:rFonts w:hint="default" w:cs="Times New Roman"/>
          <w:i/>
          <w:iCs/>
          <w:lang w:val="id-ID"/>
        </w:rPr>
        <w:t xml:space="preserve">. </w:t>
      </w:r>
      <w:r>
        <w:rPr>
          <w:rFonts w:cs="Times New Roman"/>
        </w:rPr>
        <w:t>https://doi.org/10.1016/S0140-6736(21)01330-1</w:t>
      </w:r>
    </w:p>
    <w:p w14:paraId="1E657898">
      <w:pPr>
        <w:keepNext w:val="0"/>
        <w:keepLines w:val="0"/>
        <w:pageBreakBefore w:val="0"/>
        <w:widowControl w:val="0"/>
        <w:kinsoku/>
        <w:wordWrap/>
        <w:overflowPunct/>
        <w:topLinePunct w:val="0"/>
        <w:autoSpaceDE w:val="0"/>
        <w:autoSpaceDN w:val="0"/>
        <w:bidi w:val="0"/>
        <w:adjustRightInd w:val="0"/>
        <w:snapToGrid/>
        <w:spacing w:line="23" w:lineRule="atLeast"/>
        <w:ind w:left="480" w:hanging="480"/>
        <w:jc w:val="both"/>
        <w:textAlignment w:val="auto"/>
        <w:rPr>
          <w:rFonts w:cs="Times New Roman"/>
        </w:rPr>
      </w:pPr>
      <w:r>
        <w:rPr>
          <w:rFonts w:cs="Times New Roman"/>
        </w:rPr>
        <w:t xml:space="preserve">Khazaie, H., Jalali, A., Khazaie, A., Mohammadi, R., Jalali, R., &amp; Moheb, S. B. (2024). </w:t>
      </w:r>
      <w:r>
        <w:rPr>
          <w:rFonts w:cs="Times New Roman"/>
          <w:i/>
          <w:iCs/>
        </w:rPr>
        <w:t>The Prevalence Of Sleep Disorders In Iranian Adults - An Epidemiological Study</w:t>
      </w:r>
      <w:r>
        <w:rPr>
          <w:rFonts w:cs="Times New Roman"/>
        </w:rPr>
        <w:t>.</w:t>
      </w:r>
    </w:p>
    <w:p w14:paraId="1C877F4B">
      <w:pPr>
        <w:keepNext w:val="0"/>
        <w:keepLines w:val="0"/>
        <w:pageBreakBefore w:val="0"/>
        <w:widowControl w:val="0"/>
        <w:kinsoku/>
        <w:wordWrap/>
        <w:overflowPunct/>
        <w:topLinePunct w:val="0"/>
        <w:autoSpaceDE w:val="0"/>
        <w:autoSpaceDN w:val="0"/>
        <w:bidi w:val="0"/>
        <w:adjustRightInd w:val="0"/>
        <w:snapToGrid/>
        <w:spacing w:line="23" w:lineRule="atLeast"/>
        <w:ind w:left="480" w:hanging="480"/>
        <w:jc w:val="both"/>
        <w:textAlignment w:val="auto"/>
        <w:rPr>
          <w:rFonts w:cs="Times New Roman"/>
        </w:rPr>
      </w:pPr>
      <w:r>
        <w:rPr>
          <w:rFonts w:cs="Times New Roman"/>
        </w:rPr>
        <w:t xml:space="preserve">Li &amp; Shang. (2021). </w:t>
      </w:r>
      <w:r>
        <w:rPr>
          <w:rFonts w:cs="Times New Roman"/>
          <w:i/>
          <w:iCs/>
        </w:rPr>
        <w:t>Association between sleep quality and hypertension in a large cohort of Chinese adults: The Tianning Cohort Study</w:t>
      </w:r>
      <w:r>
        <w:rPr>
          <w:rFonts w:cs="Times New Roman"/>
        </w:rPr>
        <w:t>. Nature and Science of Sleep, 13, 147–156. https://doi.org/10.2147/NSS.</w:t>
      </w:r>
    </w:p>
    <w:p w14:paraId="65FF0F7F">
      <w:pPr>
        <w:keepNext w:val="0"/>
        <w:keepLines w:val="0"/>
        <w:pageBreakBefore w:val="0"/>
        <w:widowControl w:val="0"/>
        <w:kinsoku/>
        <w:wordWrap/>
        <w:overflowPunct/>
        <w:topLinePunct w:val="0"/>
        <w:autoSpaceDE w:val="0"/>
        <w:autoSpaceDN w:val="0"/>
        <w:bidi w:val="0"/>
        <w:adjustRightInd w:val="0"/>
        <w:snapToGrid/>
        <w:spacing w:line="23" w:lineRule="atLeast"/>
        <w:ind w:left="480" w:hanging="480"/>
        <w:jc w:val="both"/>
        <w:textAlignment w:val="auto"/>
        <w:rPr>
          <w:rFonts w:cs="Times New Roman"/>
          <w:color w:val="auto"/>
          <w:u w:val="none"/>
        </w:rPr>
      </w:pPr>
      <w:r>
        <w:rPr>
          <w:rFonts w:cs="Times New Roman"/>
        </w:rPr>
        <w:t xml:space="preserve">Myris &amp; Sifris. (2025). </w:t>
      </w:r>
      <w:r>
        <w:rPr>
          <w:rFonts w:cs="Times New Roman"/>
          <w:i/>
          <w:iCs/>
        </w:rPr>
        <w:t>What Happens to Your Blood Pressure When You Don’t Get 8 Hours of Sleep.</w:t>
      </w:r>
      <w:r>
        <w:rPr>
          <w:rFonts w:cs="Times New Roman"/>
        </w:rPr>
        <w:t xml:space="preserve"> Health Information. </w:t>
      </w:r>
      <w:r>
        <w:rPr>
          <w:color w:val="auto"/>
          <w:u w:val="none"/>
        </w:rPr>
        <w:fldChar w:fldCharType="begin"/>
      </w:r>
      <w:r>
        <w:rPr>
          <w:color w:val="auto"/>
          <w:u w:val="none"/>
        </w:rPr>
        <w:instrText xml:space="preserve"> HYPERLINK "https://health.yahoo.com/conditions/cardiovascular-health/articles/happens-blood-pressure-don-t-060000213" </w:instrText>
      </w:r>
      <w:r>
        <w:rPr>
          <w:color w:val="auto"/>
          <w:u w:val="none"/>
        </w:rPr>
        <w:fldChar w:fldCharType="separate"/>
      </w:r>
      <w:r>
        <w:rPr>
          <w:rStyle w:val="10"/>
          <w:rFonts w:cs="Times New Roman"/>
          <w:color w:val="auto"/>
          <w:u w:val="none"/>
        </w:rPr>
        <w:t>https://health.yahoo.com/conditions/cardiovascular-health/articles/happens-blood-pressure-don-t-060000213</w:t>
      </w:r>
      <w:r>
        <w:rPr>
          <w:rStyle w:val="10"/>
          <w:rFonts w:cs="Times New Roman"/>
          <w:color w:val="auto"/>
          <w:u w:val="none"/>
        </w:rPr>
        <w:fldChar w:fldCharType="end"/>
      </w:r>
    </w:p>
    <w:p w14:paraId="1B1FABDE">
      <w:pPr>
        <w:keepNext w:val="0"/>
        <w:keepLines w:val="0"/>
        <w:pageBreakBefore w:val="0"/>
        <w:widowControl w:val="0"/>
        <w:kinsoku/>
        <w:wordWrap/>
        <w:overflowPunct/>
        <w:topLinePunct w:val="0"/>
        <w:autoSpaceDE w:val="0"/>
        <w:autoSpaceDN w:val="0"/>
        <w:bidi w:val="0"/>
        <w:adjustRightInd w:val="0"/>
        <w:snapToGrid/>
        <w:spacing w:line="23" w:lineRule="atLeast"/>
        <w:ind w:left="480" w:hanging="480"/>
        <w:jc w:val="both"/>
        <w:textAlignment w:val="auto"/>
        <w:rPr>
          <w:rFonts w:cs="Times New Roman"/>
          <w:color w:val="auto"/>
          <w:u w:val="none"/>
        </w:rPr>
      </w:pPr>
      <w:r>
        <w:rPr>
          <w:rFonts w:cs="Times New Roman"/>
          <w:color w:val="auto"/>
          <w:u w:val="none"/>
        </w:rPr>
        <w:t xml:space="preserve">Nazmi, A. N., Nisa, E. K., &amp; Indriani, N. (2024). </w:t>
      </w:r>
      <w:r>
        <w:rPr>
          <w:rFonts w:cs="Times New Roman"/>
          <w:i/>
          <w:iCs/>
          <w:color w:val="auto"/>
          <w:u w:val="none"/>
        </w:rPr>
        <w:t>Hubungan Kualitas Tidur Dengan Peningkatan</w:t>
      </w:r>
      <w:r>
        <w:rPr>
          <w:rFonts w:cs="Times New Roman"/>
          <w:color w:val="auto"/>
          <w:u w:val="none"/>
        </w:rPr>
        <w:t>. 8(1).</w:t>
      </w:r>
    </w:p>
    <w:p w14:paraId="63F006E5">
      <w:pPr>
        <w:keepNext w:val="0"/>
        <w:keepLines w:val="0"/>
        <w:pageBreakBefore w:val="0"/>
        <w:widowControl w:val="0"/>
        <w:kinsoku/>
        <w:wordWrap/>
        <w:overflowPunct/>
        <w:topLinePunct w:val="0"/>
        <w:autoSpaceDE w:val="0"/>
        <w:autoSpaceDN w:val="0"/>
        <w:bidi w:val="0"/>
        <w:adjustRightInd w:val="0"/>
        <w:snapToGrid/>
        <w:spacing w:line="23" w:lineRule="atLeast"/>
        <w:ind w:left="480" w:hanging="480"/>
        <w:jc w:val="both"/>
        <w:textAlignment w:val="auto"/>
        <w:rPr>
          <w:rFonts w:cs="Times New Roman"/>
          <w:color w:val="auto"/>
          <w:u w:val="none"/>
        </w:rPr>
      </w:pPr>
      <w:r>
        <w:rPr>
          <w:rFonts w:cs="Times New Roman"/>
          <w:color w:val="auto"/>
          <w:u w:val="none"/>
        </w:rPr>
        <w:t xml:space="preserve">Nurhikmawati </w:t>
      </w:r>
      <w:r>
        <w:rPr>
          <w:rFonts w:cs="Times New Roman"/>
          <w:color w:val="auto"/>
          <w:u w:val="none"/>
          <w:lang w:val="id-ID"/>
        </w:rPr>
        <w:t>dkk</w:t>
      </w:r>
      <w:r>
        <w:rPr>
          <w:rFonts w:cs="Times New Roman"/>
          <w:color w:val="auto"/>
          <w:u w:val="none"/>
        </w:rPr>
        <w:t xml:space="preserve">. (2024). </w:t>
      </w:r>
      <w:r>
        <w:rPr>
          <w:rFonts w:cs="Times New Roman"/>
          <w:i/>
          <w:iCs/>
          <w:color w:val="auto"/>
          <w:u w:val="none"/>
        </w:rPr>
        <w:t>Hubungan Kualitas Tidur dengan Tekanan Darah pada Pasien Hipertensi di Rumah Sakit Ibnu Sina</w:t>
      </w:r>
      <w:r>
        <w:rPr>
          <w:rFonts w:cs="Times New Roman"/>
          <w:color w:val="auto"/>
          <w:u w:val="none"/>
        </w:rPr>
        <w:t>. 9(1), 41–47</w:t>
      </w:r>
    </w:p>
    <w:p w14:paraId="35D02AE6">
      <w:pPr>
        <w:keepNext w:val="0"/>
        <w:keepLines w:val="0"/>
        <w:pageBreakBefore w:val="0"/>
        <w:widowControl w:val="0"/>
        <w:kinsoku/>
        <w:wordWrap/>
        <w:overflowPunct/>
        <w:topLinePunct w:val="0"/>
        <w:autoSpaceDE w:val="0"/>
        <w:autoSpaceDN w:val="0"/>
        <w:bidi w:val="0"/>
        <w:adjustRightInd w:val="0"/>
        <w:snapToGrid/>
        <w:spacing w:line="23" w:lineRule="atLeast"/>
        <w:ind w:left="480" w:hanging="480"/>
        <w:jc w:val="both"/>
        <w:textAlignment w:val="auto"/>
        <w:rPr>
          <w:rFonts w:cs="Times New Roman"/>
          <w:color w:val="auto"/>
          <w:u w:val="none"/>
        </w:rPr>
      </w:pPr>
      <w:r>
        <w:rPr>
          <w:rFonts w:cs="Times New Roman"/>
          <w:color w:val="auto"/>
          <w:u w:val="none"/>
        </w:rPr>
        <w:t xml:space="preserve">WHO. (2023). </w:t>
      </w:r>
      <w:r>
        <w:rPr>
          <w:rFonts w:cs="Times New Roman"/>
          <w:i/>
          <w:iCs/>
          <w:color w:val="auto"/>
          <w:u w:val="none"/>
        </w:rPr>
        <w:t>Hypertension</w:t>
      </w:r>
      <w:r>
        <w:rPr>
          <w:rFonts w:cs="Times New Roman"/>
          <w:color w:val="auto"/>
          <w:u w:val="none"/>
        </w:rPr>
        <w:t xml:space="preserve">. </w:t>
      </w:r>
      <w:r>
        <w:rPr>
          <w:color w:val="auto"/>
          <w:u w:val="none"/>
        </w:rPr>
        <w:fldChar w:fldCharType="begin"/>
      </w:r>
      <w:r>
        <w:rPr>
          <w:color w:val="auto"/>
          <w:u w:val="none"/>
        </w:rPr>
        <w:instrText xml:space="preserve"> HYPERLINK "Https://Www.Who.Int/News-Room/Fact-Sheets/Detail/Hypertension" </w:instrText>
      </w:r>
      <w:r>
        <w:rPr>
          <w:color w:val="auto"/>
          <w:u w:val="none"/>
        </w:rPr>
        <w:fldChar w:fldCharType="separate"/>
      </w:r>
      <w:r>
        <w:rPr>
          <w:rStyle w:val="10"/>
          <w:rFonts w:cs="Times New Roman"/>
          <w:color w:val="auto"/>
          <w:u w:val="none"/>
        </w:rPr>
        <w:t>Https://Www.Who.Int/News-Room/Fact-Sheets/Detail/Hypertension</w:t>
      </w:r>
      <w:r>
        <w:rPr>
          <w:rStyle w:val="10"/>
          <w:rFonts w:cs="Times New Roman"/>
          <w:color w:val="auto"/>
          <w:u w:val="none"/>
        </w:rPr>
        <w:fldChar w:fldCharType="end"/>
      </w:r>
    </w:p>
    <w:p w14:paraId="0E0A7E91">
      <w:pPr>
        <w:keepNext w:val="0"/>
        <w:keepLines w:val="0"/>
        <w:pageBreakBefore w:val="0"/>
        <w:widowControl w:val="0"/>
        <w:kinsoku/>
        <w:wordWrap/>
        <w:overflowPunct/>
        <w:topLinePunct w:val="0"/>
        <w:autoSpaceDE w:val="0"/>
        <w:autoSpaceDN w:val="0"/>
        <w:bidi w:val="0"/>
        <w:adjustRightInd w:val="0"/>
        <w:snapToGrid/>
        <w:spacing w:line="23" w:lineRule="atLeast"/>
        <w:ind w:left="480" w:hanging="480"/>
        <w:jc w:val="both"/>
        <w:textAlignment w:val="auto"/>
        <w:rPr>
          <w:rFonts w:cs="Times New Roman"/>
        </w:rPr>
      </w:pPr>
      <w:r>
        <w:rPr>
          <w:rFonts w:cs="Times New Roman"/>
        </w:rPr>
        <w:t xml:space="preserve">Widiyastuti, N. F., Syahruddin, F. I., &amp; Wahyu, S. (2024). </w:t>
      </w:r>
      <w:r>
        <w:rPr>
          <w:rFonts w:cs="Times New Roman"/>
          <w:i/>
          <w:iCs/>
        </w:rPr>
        <w:t>Hubungan Kualitas Tidur Dengan Tekanan Darah Pada Pasien Hipertensi Di Rumah Sakit Ibnu Sina</w:t>
      </w:r>
      <w:r>
        <w:rPr>
          <w:rFonts w:cs="Times New Roman"/>
        </w:rPr>
        <w:t xml:space="preserve">. </w:t>
      </w:r>
      <w:r>
        <w:rPr>
          <w:rFonts w:cs="Times New Roman"/>
          <w:i/>
          <w:iCs/>
        </w:rPr>
        <w:t>9</w:t>
      </w:r>
      <w:r>
        <w:rPr>
          <w:rFonts w:cs="Times New Roman"/>
        </w:rPr>
        <w:t>(1), 41–47.</w:t>
      </w:r>
    </w:p>
    <w:p w14:paraId="43A63F51">
      <w:pPr>
        <w:pStyle w:val="5"/>
        <w:keepNext w:val="0"/>
        <w:keepLines w:val="0"/>
        <w:pageBreakBefore w:val="0"/>
        <w:widowControl w:val="0"/>
        <w:kinsoku/>
        <w:wordWrap/>
        <w:overflowPunct/>
        <w:topLinePunct w:val="0"/>
        <w:autoSpaceDE w:val="0"/>
        <w:autoSpaceDN w:val="0"/>
        <w:bidi w:val="0"/>
        <w:snapToGrid/>
        <w:spacing w:before="122" w:line="23" w:lineRule="atLeast"/>
        <w:ind w:right="140"/>
        <w:jc w:val="both"/>
        <w:textAlignment w:val="auto"/>
      </w:pPr>
    </w:p>
    <w:sectPr>
      <w:headerReference r:id="rId3" w:type="default"/>
      <w:footerReference r:id="rId4" w:type="default"/>
      <w:pgSz w:w="11910" w:h="16840"/>
      <w:pgMar w:top="1440" w:right="1800" w:bottom="1440" w:left="1800" w:header="765" w:footer="743" w:gutter="0"/>
      <w:pgNumType w:fmt="decimal" w:start="55"/>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Microsoft YaHe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E894A9">
    <w:pPr>
      <w:pStyle w:val="5"/>
      <w:spacing w:line="14" w:lineRule="auto"/>
      <w:rPr>
        <w:sz w:val="20"/>
      </w:rPr>
    </w:pPr>
    <w:r>
      <w:rPr>
        <w:sz w:val="20"/>
      </w:rPr>
      <mc:AlternateContent>
        <mc:Choice Requires="wps">
          <w:drawing>
            <wp:anchor distT="0" distB="0" distL="0" distR="0" simplePos="0" relativeHeight="251661312" behindDoc="0" locked="0" layoutInCell="1" allowOverlap="1">
              <wp:simplePos x="0" y="0"/>
              <wp:positionH relativeFrom="margin">
                <wp:align>center</wp:align>
              </wp:positionH>
              <wp:positionV relativeFrom="paragraph">
                <wp:posOffset>0</wp:posOffset>
              </wp:positionV>
              <wp:extent cx="254635" cy="165100"/>
              <wp:effectExtent l="0" t="0" r="0" b="0"/>
              <wp:wrapNone/>
              <wp:docPr id="2" name="Textbox 2"/>
              <wp:cNvGraphicFramePr/>
              <a:graphic xmlns:a="http://schemas.openxmlformats.org/drawingml/2006/main">
                <a:graphicData uri="http://schemas.microsoft.com/office/word/2010/wordprocessingShape">
                  <wps:wsp>
                    <wps:cNvSpPr txBox="1"/>
                    <wps:spPr>
                      <a:xfrm>
                        <a:off x="0" y="0"/>
                        <a:ext cx="254635" cy="165100"/>
                      </a:xfrm>
                      <a:prstGeom prst="rect">
                        <a:avLst/>
                      </a:prstGeom>
                    </wps:spPr>
                    <wps:txbx>
                      <w:txbxContent>
                        <w:p w14:paraId="686A455F">
                          <w:pPr>
                            <w:pStyle w:val="5"/>
                            <w:spacing w:line="244" w:lineRule="exact"/>
                            <w:ind w:left="60"/>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Pr>
                              <w:rFonts w:ascii="Calibri"/>
                              <w:spacing w:val="-10"/>
                            </w:rPr>
                            <w:t>1</w:t>
                          </w:r>
                          <w:r>
                            <w:rPr>
                              <w:rFonts w:ascii="Calibri"/>
                              <w:spacing w:val="-10"/>
                            </w:rPr>
                            <w:fldChar w:fldCharType="end"/>
                          </w:r>
                        </w:p>
                      </w:txbxContent>
                    </wps:txbx>
                    <wps:bodyPr wrap="square" lIns="0" tIns="0" rIns="0" bIns="0" rtlCol="0">
                      <a:noAutofit/>
                    </wps:bodyPr>
                  </wps:wsp>
                </a:graphicData>
              </a:graphic>
            </wp:anchor>
          </w:drawing>
        </mc:Choice>
        <mc:Fallback>
          <w:pict>
            <v:shape id="Textbox 2" o:spid="_x0000_s1026" o:spt="202" type="#_x0000_t202" style="position:absolute;left:0pt;margin-top:0pt;height:13pt;width:20.05pt;mso-position-horizontal:center;mso-position-horizontal-relative:margin;z-index:251661312;mso-width-relative:page;mso-height-relative:page;" filled="f" stroked="f" coordsize="21600,21600" o:gfxdata="UEsDBAoAAAAAAIdO4kAAAAAAAAAAAAAAAAAEAAAAZHJzL1BLAwQUAAAACACHTuJAXVWWT9YAAAAH&#10;AQAADwAAAGRycy9kb3ducmV2LnhtbE2PzU7DMBCE70i8g7VI3KidqiQQ4lSoghMSIg0Hjk6yTazG&#10;6zR2f3h7lhMcRzOa+aZYX9woTjgH60lDslAgkFrfWeo1fNavdw8gQjTUmdETavjGAOvy+qoweefP&#10;VOFpG3vBJRRyo2GIccqlDO2AzoSFn5DY2/nZmchy7mU3mzOXu1EulUqlM5Z4YTATbgZs99uj0/D8&#10;RdWLPbw3H9WusnX9qOgt3Wt9e5OoJxARL/EvDL/4jA4lMzX+SF0Qo4ZVkmUc1cCP2F7dZ/yk0bBM&#10;FciykP/5yx9QSwMEFAAAAAgAh07iQN8I/OKyAQAAcwMAAA4AAABkcnMvZTJvRG9jLnhtbK1TwY7T&#10;MBC9I/EPlu80aaAVipqudqlASAiQdvkAx7EbS7HHeNwm/XvGTtNFy2UPXJLxzOTNe2+c3d1kB3ZW&#10;AQ24hq9XJWfKSeiMOzb819Pndx85wyhcJwZwquEXhfxu//bNbvS1qqCHoVOBEYjDevQN72P0dVGg&#10;7JUVuAKvHBU1BCsiHcOx6IIYCd0ORVWW22KE0PkAUiFS9jAX+RUxvAYQtDZSHUCerHJxRg1qEJEk&#10;YW888n1mq7WS8YfWqCIbGk5KY37SEIrb9Cz2O1Efg/C9kVcK4jUUXmiywjgaeoM6iCjYKZh/oKyR&#10;ARB0XEmwxSwkO0Iq1uULbx574VXWQlajv5mO/w9Wfj//DMx0Da84c8LSwp/UFFuYWJXMGT3W1PPo&#10;qStODzDRlVnySMmkedLBpjepYVQnay83awmLSUpWmw/b9xvOJJXW2826zNYXzx/7gPGLAstS0PBA&#10;m8uGivM3jESEWpcWOiRa8/gUxamdrlxb6C5EdaSNNhx/n0RQnA1fHVmW1r8EYQnaJQhx+AT5kiQp&#10;Du5PEbTJk9OIGfc6mXaRCV3vTVr23+fc9fyv7P8A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XVWW&#10;T9YAAAAHAQAADwAAAAAAAAABACAAAAAiAAAAZHJzL2Rvd25yZXYueG1sUEsBAhQAFAAAAAgAh07i&#10;QN8I/OKyAQAAcwMAAA4AAAAAAAAAAQAgAAAAJQEAAGRycy9lMm9Eb2MueG1sUEsFBgAAAAAGAAYA&#10;WQEAAEkFAAAAAA==&#10;">
              <v:fill on="f" focussize="0,0"/>
              <v:stroke on="f"/>
              <v:imagedata o:title=""/>
              <o:lock v:ext="edit" aspectratio="f"/>
              <v:textbox inset="0mm,0mm,0mm,0mm">
                <w:txbxContent>
                  <w:p w14:paraId="686A455F">
                    <w:pPr>
                      <w:pStyle w:val="5"/>
                      <w:spacing w:line="244" w:lineRule="exact"/>
                      <w:ind w:left="60"/>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Pr>
                        <w:rFonts w:ascii="Calibri"/>
                        <w:spacing w:val="-10"/>
                      </w:rPr>
                      <w:t>1</w:t>
                    </w:r>
                    <w:r>
                      <w:rPr>
                        <w:rFonts w:ascii="Calibri"/>
                        <w:spacing w:val="-10"/>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FF9DE5">
    <w:pPr>
      <w:pStyle w:val="5"/>
      <w:spacing w:line="14" w:lineRule="auto"/>
      <w:rPr>
        <w:sz w:val="20"/>
      </w:rPr>
    </w:pPr>
    <w:r>
      <w:rPr>
        <w:sz w:val="20"/>
      </w:rPr>
      <mc:AlternateContent>
        <mc:Choice Requires="wps">
          <w:drawing>
            <wp:anchor distT="0" distB="0" distL="0" distR="0" simplePos="0" relativeHeight="251660288" behindDoc="1" locked="0" layoutInCell="1" allowOverlap="1">
              <wp:simplePos x="0" y="0"/>
              <wp:positionH relativeFrom="page">
                <wp:posOffset>3186430</wp:posOffset>
              </wp:positionH>
              <wp:positionV relativeFrom="page">
                <wp:posOffset>471805</wp:posOffset>
              </wp:positionV>
              <wp:extent cx="3183255" cy="380365"/>
              <wp:effectExtent l="0" t="0" r="0" b="0"/>
              <wp:wrapNone/>
              <wp:docPr id="1" name="Textbox 1"/>
              <wp:cNvGraphicFramePr/>
              <a:graphic xmlns:a="http://schemas.openxmlformats.org/drawingml/2006/main">
                <a:graphicData uri="http://schemas.microsoft.com/office/word/2010/wordprocessingShape">
                  <wps:wsp>
                    <wps:cNvSpPr txBox="1"/>
                    <wps:spPr>
                      <a:xfrm>
                        <a:off x="0" y="0"/>
                        <a:ext cx="3183255" cy="380365"/>
                      </a:xfrm>
                      <a:prstGeom prst="rect">
                        <a:avLst/>
                      </a:prstGeom>
                    </wps:spPr>
                    <wps:txbx>
                      <w:txbxContent>
                        <w:p w14:paraId="089D16EB">
                          <w:pPr>
                            <w:spacing w:line="244" w:lineRule="exact"/>
                            <w:ind w:left="20"/>
                            <w:jc w:val="right"/>
                            <w:rPr>
                              <w:rFonts w:ascii="Calibri"/>
                              <w:i/>
                              <w:sz w:val="20"/>
                              <w:szCs w:val="20"/>
                            </w:rPr>
                          </w:pPr>
                          <w:r>
                            <w:rPr>
                              <w:rFonts w:ascii="Calibri"/>
                              <w:i/>
                              <w:sz w:val="20"/>
                              <w:szCs w:val="20"/>
                            </w:rPr>
                            <w:t>Jurnal</w:t>
                          </w:r>
                          <w:r>
                            <w:rPr>
                              <w:rFonts w:ascii="Calibri"/>
                              <w:i/>
                              <w:spacing w:val="-3"/>
                              <w:sz w:val="20"/>
                              <w:szCs w:val="20"/>
                            </w:rPr>
                            <w:t xml:space="preserve"> </w:t>
                          </w:r>
                          <w:r>
                            <w:rPr>
                              <w:rFonts w:ascii="Calibri"/>
                              <w:i/>
                              <w:sz w:val="20"/>
                              <w:szCs w:val="20"/>
                            </w:rPr>
                            <w:t>Kesehatan</w:t>
                          </w:r>
                          <w:r>
                            <w:rPr>
                              <w:rFonts w:ascii="Calibri"/>
                              <w:i/>
                              <w:spacing w:val="-1"/>
                              <w:sz w:val="20"/>
                              <w:szCs w:val="20"/>
                            </w:rPr>
                            <w:t xml:space="preserve"> </w:t>
                          </w:r>
                          <w:r>
                            <w:rPr>
                              <w:rFonts w:ascii="Calibri"/>
                              <w:i/>
                              <w:sz w:val="20"/>
                              <w:szCs w:val="20"/>
                            </w:rPr>
                            <w:t>Akimal,</w:t>
                          </w:r>
                          <w:r>
                            <w:rPr>
                              <w:rFonts w:ascii="Calibri"/>
                              <w:i/>
                              <w:spacing w:val="-3"/>
                              <w:sz w:val="20"/>
                              <w:szCs w:val="20"/>
                            </w:rPr>
                            <w:t xml:space="preserve"> </w:t>
                          </w:r>
                          <w:r>
                            <w:rPr>
                              <w:rFonts w:ascii="Calibri"/>
                              <w:i/>
                              <w:sz w:val="20"/>
                              <w:szCs w:val="20"/>
                            </w:rPr>
                            <w:t>Vol.</w:t>
                          </w:r>
                          <w:r>
                            <w:rPr>
                              <w:rFonts w:hint="default" w:ascii="Calibri"/>
                              <w:i/>
                              <w:sz w:val="20"/>
                              <w:szCs w:val="20"/>
                              <w:lang w:val="id-ID"/>
                            </w:rPr>
                            <w:t>5</w:t>
                          </w:r>
                          <w:r>
                            <w:rPr>
                              <w:rFonts w:ascii="Calibri"/>
                              <w:i/>
                              <w:spacing w:val="-3"/>
                              <w:sz w:val="20"/>
                              <w:szCs w:val="20"/>
                            </w:rPr>
                            <w:t xml:space="preserve"> </w:t>
                          </w:r>
                          <w:r>
                            <w:rPr>
                              <w:rFonts w:ascii="Calibri"/>
                              <w:i/>
                              <w:sz w:val="20"/>
                              <w:szCs w:val="20"/>
                            </w:rPr>
                            <w:t>No.</w:t>
                          </w:r>
                          <w:r>
                            <w:rPr>
                              <w:rFonts w:hint="default" w:ascii="Calibri"/>
                              <w:i/>
                              <w:sz w:val="20"/>
                              <w:szCs w:val="20"/>
                              <w:lang w:val="id-ID"/>
                            </w:rPr>
                            <w:t>1</w:t>
                          </w:r>
                          <w:r>
                            <w:rPr>
                              <w:rFonts w:ascii="Calibri"/>
                              <w:i/>
                              <w:spacing w:val="-3"/>
                              <w:sz w:val="20"/>
                              <w:szCs w:val="20"/>
                            </w:rPr>
                            <w:t xml:space="preserve"> </w:t>
                          </w:r>
                          <w:r>
                            <w:rPr>
                              <w:rFonts w:ascii="Calibri"/>
                              <w:i/>
                              <w:sz w:val="20"/>
                              <w:szCs w:val="20"/>
                            </w:rPr>
                            <w:t>Edisi</w:t>
                          </w:r>
                          <w:r>
                            <w:rPr>
                              <w:rFonts w:ascii="Calibri"/>
                              <w:i/>
                              <w:spacing w:val="-3"/>
                              <w:sz w:val="20"/>
                              <w:szCs w:val="20"/>
                            </w:rPr>
                            <w:t xml:space="preserve"> </w:t>
                          </w:r>
                          <w:r>
                            <w:rPr>
                              <w:rFonts w:hint="default" w:ascii="Calibri"/>
                              <w:i/>
                              <w:spacing w:val="-3"/>
                              <w:sz w:val="20"/>
                              <w:szCs w:val="20"/>
                              <w:lang w:val="id-ID"/>
                            </w:rPr>
                            <w:t xml:space="preserve">April </w:t>
                          </w:r>
                          <w:r>
                            <w:rPr>
                              <w:rFonts w:ascii="Calibri"/>
                              <w:i/>
                              <w:sz w:val="20"/>
                              <w:szCs w:val="20"/>
                            </w:rPr>
                            <w:t>Tahun</w:t>
                          </w:r>
                          <w:r>
                            <w:rPr>
                              <w:rFonts w:hint="default" w:ascii="Calibri"/>
                              <w:i/>
                              <w:sz w:val="20"/>
                              <w:szCs w:val="20"/>
                              <w:lang w:val="id-ID"/>
                            </w:rPr>
                            <w:t xml:space="preserve"> 2026</w:t>
                          </w:r>
                          <w:r>
                            <w:rPr>
                              <w:rFonts w:ascii="Calibri"/>
                              <w:i/>
                              <w:sz w:val="20"/>
                              <w:szCs w:val="20"/>
                            </w:rPr>
                            <w:t>,</w:t>
                          </w:r>
                        </w:p>
                        <w:p w14:paraId="1613284E">
                          <w:pPr>
                            <w:spacing w:line="244" w:lineRule="exact"/>
                            <w:ind w:left="20"/>
                            <w:jc w:val="right"/>
                            <w:rPr>
                              <w:rFonts w:ascii="Calibri"/>
                              <w:i/>
                              <w:sz w:val="20"/>
                              <w:szCs w:val="20"/>
                            </w:rPr>
                          </w:pPr>
                          <w:r>
                            <w:rPr>
                              <w:rFonts w:hint="default" w:ascii="Calibri"/>
                              <w:i/>
                              <w:spacing w:val="-2"/>
                              <w:sz w:val="20"/>
                              <w:szCs w:val="20"/>
                              <w:lang w:val="id-ID"/>
                            </w:rPr>
                            <w:t>E</w:t>
                          </w:r>
                          <w:r>
                            <w:rPr>
                              <w:rFonts w:ascii="Calibri"/>
                              <w:i/>
                              <w:spacing w:val="-2"/>
                              <w:sz w:val="20"/>
                              <w:szCs w:val="20"/>
                            </w:rPr>
                            <w:t xml:space="preserve"> </w:t>
                          </w:r>
                          <w:r>
                            <w:rPr>
                              <w:rFonts w:ascii="Calibri"/>
                              <w:i/>
                              <w:sz w:val="20"/>
                              <w:szCs w:val="20"/>
                            </w:rPr>
                            <w:t>ISSN</w:t>
                          </w:r>
                          <w:r>
                            <w:rPr>
                              <w:rFonts w:ascii="Calibri"/>
                              <w:i/>
                              <w:spacing w:val="-4"/>
                              <w:sz w:val="20"/>
                              <w:szCs w:val="20"/>
                            </w:rPr>
                            <w:t xml:space="preserve"> </w:t>
                          </w:r>
                          <w:r>
                            <w:rPr>
                              <w:rFonts w:ascii="Calibri"/>
                              <w:i/>
                              <w:sz w:val="20"/>
                              <w:szCs w:val="20"/>
                            </w:rPr>
                            <w:t>:</w:t>
                          </w:r>
                          <w:r>
                            <w:rPr>
                              <w:rFonts w:ascii="Calibri"/>
                              <w:i/>
                              <w:spacing w:val="-2"/>
                              <w:sz w:val="20"/>
                              <w:szCs w:val="20"/>
                            </w:rPr>
                            <w:t xml:space="preserve"> </w:t>
                          </w:r>
                          <w:r>
                            <w:rPr>
                              <w:rFonts w:ascii="Calibri"/>
                              <w:i/>
                              <w:sz w:val="20"/>
                              <w:szCs w:val="20"/>
                            </w:rPr>
                            <w:t>2615-</w:t>
                          </w:r>
                          <w:r>
                            <w:rPr>
                              <w:rFonts w:ascii="Calibri"/>
                              <w:i/>
                              <w:spacing w:val="-4"/>
                              <w:sz w:val="20"/>
                              <w:szCs w:val="20"/>
                            </w:rPr>
                            <w:t>0573</w:t>
                          </w:r>
                        </w:p>
                        <w:p w14:paraId="3BA3A90C">
                          <w:pPr>
                            <w:pStyle w:val="9"/>
                            <w:tabs>
                              <w:tab w:val="center" w:pos="4153"/>
                              <w:tab w:val="clear" w:pos="4680"/>
                              <w:tab w:val="clear" w:pos="9360"/>
                            </w:tabs>
                          </w:pPr>
                        </w:p>
                        <w:p w14:paraId="764D9859"/>
                      </w:txbxContent>
                    </wps:txbx>
                    <wps:bodyPr wrap="square" lIns="0" tIns="0" rIns="0" bIns="0" rtlCol="0">
                      <a:noAutofit/>
                    </wps:bodyPr>
                  </wps:wsp>
                </a:graphicData>
              </a:graphic>
            </wp:anchor>
          </w:drawing>
        </mc:Choice>
        <mc:Fallback>
          <w:pict>
            <v:shape id="Textbox 1" o:spid="_x0000_s1026" o:spt="202" type="#_x0000_t202" style="position:absolute;left:0pt;margin-left:250.9pt;margin-top:37.15pt;height:29.95pt;width:250.65pt;mso-position-horizontal-relative:page;mso-position-vertical-relative:page;z-index:-251656192;mso-width-relative:page;mso-height-relative:page;" filled="f" stroked="f" coordsize="21600,21600" o:gfxdata="UEsDBAoAAAAAAIdO4kAAAAAAAAAAAAAAAAAEAAAAZHJzL1BLAwQUAAAACACHTuJA0gBCytsAAAAL&#10;AQAADwAAAGRycy9kb3ducmV2LnhtbE2PzU7DMBCE70h9B2uRuFE7bdOWEKdCCE5IiDQ9cHTibWI1&#10;Xqex+8Pb457gtqMdzXyTb662Z2ccvXEkIZkKYEiN04ZaCbvq/XENzAdFWvWOUMIPetgUk7tcZdpd&#10;qMTzNrQshpDPlIQuhCHj3DcdWuWnbkCKv70brQpRji3Xo7rEcNvzmRBLbpWh2NCpAV87bA7bk5Xw&#10;8k3lmzl+1l/lvjRV9SToY3mQ8uE+Ec/AAl7Dnxlu+BEdishUuxNpz3oJabqO6EHCajEHdjOINEmA&#10;1fGaL2bAi5z/31D8AlBLAwQUAAAACACHTuJAZ8PHErEBAAB0AwAADgAAAGRycy9lMm9Eb2MueG1s&#10;rVPBbtswDL0P2D8Iui+2EzQojDjFtmDDgGEb0O4DZFmKBViiRimx8/ejZCctuksPu8gUST3yPdK7&#10;h8kO7KwwGHANr1YlZ8pJ6Iw7Nvz305cP95yFKFwnBnCq4RcV+MP+/bvd6Gu1hh6GTiEjEBfq0Te8&#10;j9HXRRFkr6wIK/DKUVADWhHpiseiQzESuh2KdVluixGw8whShUDewxzkCyK+BRC0NlIdQJ6scnFG&#10;RTWISJRCb3zg+9yt1krGn1oHFdnQcGIa80lFyG7TWex3oj6i8L2RSwviLS284mSFcVT0BnUQUbAT&#10;mn+grJEIAXRcSbDFTCQrQiyq8pU2j73wKnMhqYO/iR7+H6z8cf6FzHS0CZw5YWngT2qKLUysSuKM&#10;PtSU8+gpK06fYEqJiz+QM3GeNNr0JTaM4iTt5SYtYTFJzk213lblHWeSYpv7crO9SzDF82uPIX5V&#10;YFkyGo40uqyoOH8PcU69ptC71NdcP1lxaqelqRa6C/U60kgbHv6cBCrOhm+ONEvzvxp4NdqrgXH4&#10;DHlLEhcHH08RtMmVU4kZd6lMw8i9L4uTpv3ynrOef5b9X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NIAQsrbAAAACwEAAA8AAAAAAAAAAQAgAAAAIgAAAGRycy9kb3ducmV2LnhtbFBLAQIUABQAAAAI&#10;AIdO4kBnw8cSsQEAAHQDAAAOAAAAAAAAAAEAIAAAACoBAABkcnMvZTJvRG9jLnhtbFBLBQYAAAAA&#10;BgAGAFkBAABNBQAAAAA=&#10;">
              <v:fill on="f" focussize="0,0"/>
              <v:stroke on="f"/>
              <v:imagedata o:title=""/>
              <o:lock v:ext="edit" aspectratio="f"/>
              <v:textbox inset="0mm,0mm,0mm,0mm">
                <w:txbxContent>
                  <w:p w14:paraId="089D16EB">
                    <w:pPr>
                      <w:spacing w:line="244" w:lineRule="exact"/>
                      <w:ind w:left="20"/>
                      <w:jc w:val="right"/>
                      <w:rPr>
                        <w:rFonts w:ascii="Calibri"/>
                        <w:i/>
                        <w:sz w:val="20"/>
                        <w:szCs w:val="20"/>
                      </w:rPr>
                    </w:pPr>
                    <w:r>
                      <w:rPr>
                        <w:rFonts w:ascii="Calibri"/>
                        <w:i/>
                        <w:sz w:val="20"/>
                        <w:szCs w:val="20"/>
                      </w:rPr>
                      <w:t>Jurnal</w:t>
                    </w:r>
                    <w:r>
                      <w:rPr>
                        <w:rFonts w:ascii="Calibri"/>
                        <w:i/>
                        <w:spacing w:val="-3"/>
                        <w:sz w:val="20"/>
                        <w:szCs w:val="20"/>
                      </w:rPr>
                      <w:t xml:space="preserve"> </w:t>
                    </w:r>
                    <w:r>
                      <w:rPr>
                        <w:rFonts w:ascii="Calibri"/>
                        <w:i/>
                        <w:sz w:val="20"/>
                        <w:szCs w:val="20"/>
                      </w:rPr>
                      <w:t>Kesehatan</w:t>
                    </w:r>
                    <w:r>
                      <w:rPr>
                        <w:rFonts w:ascii="Calibri"/>
                        <w:i/>
                        <w:spacing w:val="-1"/>
                        <w:sz w:val="20"/>
                        <w:szCs w:val="20"/>
                      </w:rPr>
                      <w:t xml:space="preserve"> </w:t>
                    </w:r>
                    <w:r>
                      <w:rPr>
                        <w:rFonts w:ascii="Calibri"/>
                        <w:i/>
                        <w:sz w:val="20"/>
                        <w:szCs w:val="20"/>
                      </w:rPr>
                      <w:t>Akimal,</w:t>
                    </w:r>
                    <w:r>
                      <w:rPr>
                        <w:rFonts w:ascii="Calibri"/>
                        <w:i/>
                        <w:spacing w:val="-3"/>
                        <w:sz w:val="20"/>
                        <w:szCs w:val="20"/>
                      </w:rPr>
                      <w:t xml:space="preserve"> </w:t>
                    </w:r>
                    <w:r>
                      <w:rPr>
                        <w:rFonts w:ascii="Calibri"/>
                        <w:i/>
                        <w:sz w:val="20"/>
                        <w:szCs w:val="20"/>
                      </w:rPr>
                      <w:t>Vol.</w:t>
                    </w:r>
                    <w:r>
                      <w:rPr>
                        <w:rFonts w:hint="default" w:ascii="Calibri"/>
                        <w:i/>
                        <w:sz w:val="20"/>
                        <w:szCs w:val="20"/>
                        <w:lang w:val="id-ID"/>
                      </w:rPr>
                      <w:t>5</w:t>
                    </w:r>
                    <w:r>
                      <w:rPr>
                        <w:rFonts w:ascii="Calibri"/>
                        <w:i/>
                        <w:spacing w:val="-3"/>
                        <w:sz w:val="20"/>
                        <w:szCs w:val="20"/>
                      </w:rPr>
                      <w:t xml:space="preserve"> </w:t>
                    </w:r>
                    <w:r>
                      <w:rPr>
                        <w:rFonts w:ascii="Calibri"/>
                        <w:i/>
                        <w:sz w:val="20"/>
                        <w:szCs w:val="20"/>
                      </w:rPr>
                      <w:t>No.</w:t>
                    </w:r>
                    <w:r>
                      <w:rPr>
                        <w:rFonts w:hint="default" w:ascii="Calibri"/>
                        <w:i/>
                        <w:sz w:val="20"/>
                        <w:szCs w:val="20"/>
                        <w:lang w:val="id-ID"/>
                      </w:rPr>
                      <w:t>1</w:t>
                    </w:r>
                    <w:r>
                      <w:rPr>
                        <w:rFonts w:ascii="Calibri"/>
                        <w:i/>
                        <w:spacing w:val="-3"/>
                        <w:sz w:val="20"/>
                        <w:szCs w:val="20"/>
                      </w:rPr>
                      <w:t xml:space="preserve"> </w:t>
                    </w:r>
                    <w:r>
                      <w:rPr>
                        <w:rFonts w:ascii="Calibri"/>
                        <w:i/>
                        <w:sz w:val="20"/>
                        <w:szCs w:val="20"/>
                      </w:rPr>
                      <w:t>Edisi</w:t>
                    </w:r>
                    <w:r>
                      <w:rPr>
                        <w:rFonts w:ascii="Calibri"/>
                        <w:i/>
                        <w:spacing w:val="-3"/>
                        <w:sz w:val="20"/>
                        <w:szCs w:val="20"/>
                      </w:rPr>
                      <w:t xml:space="preserve"> </w:t>
                    </w:r>
                    <w:r>
                      <w:rPr>
                        <w:rFonts w:hint="default" w:ascii="Calibri"/>
                        <w:i/>
                        <w:spacing w:val="-3"/>
                        <w:sz w:val="20"/>
                        <w:szCs w:val="20"/>
                        <w:lang w:val="id-ID"/>
                      </w:rPr>
                      <w:t xml:space="preserve">April </w:t>
                    </w:r>
                    <w:r>
                      <w:rPr>
                        <w:rFonts w:ascii="Calibri"/>
                        <w:i/>
                        <w:sz w:val="20"/>
                        <w:szCs w:val="20"/>
                      </w:rPr>
                      <w:t>Tahun</w:t>
                    </w:r>
                    <w:r>
                      <w:rPr>
                        <w:rFonts w:hint="default" w:ascii="Calibri"/>
                        <w:i/>
                        <w:sz w:val="20"/>
                        <w:szCs w:val="20"/>
                        <w:lang w:val="id-ID"/>
                      </w:rPr>
                      <w:t xml:space="preserve"> 2026</w:t>
                    </w:r>
                    <w:r>
                      <w:rPr>
                        <w:rFonts w:ascii="Calibri"/>
                        <w:i/>
                        <w:sz w:val="20"/>
                        <w:szCs w:val="20"/>
                      </w:rPr>
                      <w:t>,</w:t>
                    </w:r>
                  </w:p>
                  <w:p w14:paraId="1613284E">
                    <w:pPr>
                      <w:spacing w:line="244" w:lineRule="exact"/>
                      <w:ind w:left="20"/>
                      <w:jc w:val="right"/>
                      <w:rPr>
                        <w:rFonts w:ascii="Calibri"/>
                        <w:i/>
                        <w:sz w:val="20"/>
                        <w:szCs w:val="20"/>
                      </w:rPr>
                    </w:pPr>
                    <w:r>
                      <w:rPr>
                        <w:rFonts w:hint="default" w:ascii="Calibri"/>
                        <w:i/>
                        <w:spacing w:val="-2"/>
                        <w:sz w:val="20"/>
                        <w:szCs w:val="20"/>
                        <w:lang w:val="id-ID"/>
                      </w:rPr>
                      <w:t>E</w:t>
                    </w:r>
                    <w:r>
                      <w:rPr>
                        <w:rFonts w:ascii="Calibri"/>
                        <w:i/>
                        <w:spacing w:val="-2"/>
                        <w:sz w:val="20"/>
                        <w:szCs w:val="20"/>
                      </w:rPr>
                      <w:t xml:space="preserve"> </w:t>
                    </w:r>
                    <w:r>
                      <w:rPr>
                        <w:rFonts w:ascii="Calibri"/>
                        <w:i/>
                        <w:sz w:val="20"/>
                        <w:szCs w:val="20"/>
                      </w:rPr>
                      <w:t>ISSN</w:t>
                    </w:r>
                    <w:r>
                      <w:rPr>
                        <w:rFonts w:ascii="Calibri"/>
                        <w:i/>
                        <w:spacing w:val="-4"/>
                        <w:sz w:val="20"/>
                        <w:szCs w:val="20"/>
                      </w:rPr>
                      <w:t xml:space="preserve"> </w:t>
                    </w:r>
                    <w:r>
                      <w:rPr>
                        <w:rFonts w:ascii="Calibri"/>
                        <w:i/>
                        <w:sz w:val="20"/>
                        <w:szCs w:val="20"/>
                      </w:rPr>
                      <w:t>:</w:t>
                    </w:r>
                    <w:r>
                      <w:rPr>
                        <w:rFonts w:ascii="Calibri"/>
                        <w:i/>
                        <w:spacing w:val="-2"/>
                        <w:sz w:val="20"/>
                        <w:szCs w:val="20"/>
                      </w:rPr>
                      <w:t xml:space="preserve"> </w:t>
                    </w:r>
                    <w:r>
                      <w:rPr>
                        <w:rFonts w:ascii="Calibri"/>
                        <w:i/>
                        <w:sz w:val="20"/>
                        <w:szCs w:val="20"/>
                      </w:rPr>
                      <w:t>2615-</w:t>
                    </w:r>
                    <w:r>
                      <w:rPr>
                        <w:rFonts w:ascii="Calibri"/>
                        <w:i/>
                        <w:spacing w:val="-4"/>
                        <w:sz w:val="20"/>
                        <w:szCs w:val="20"/>
                      </w:rPr>
                      <w:t>0573</w:t>
                    </w:r>
                  </w:p>
                  <w:p w14:paraId="3BA3A90C">
                    <w:pPr>
                      <w:pStyle w:val="9"/>
                      <w:tabs>
                        <w:tab w:val="center" w:pos="4153"/>
                        <w:tab w:val="clear" w:pos="4680"/>
                        <w:tab w:val="clear" w:pos="9360"/>
                      </w:tabs>
                    </w:pPr>
                  </w:p>
                  <w:p w14:paraId="764D9859"/>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6616A26"/>
    <w:multiLevelType w:val="multilevel"/>
    <w:tmpl w:val="66616A26"/>
    <w:lvl w:ilvl="0" w:tentative="0">
      <w:start w:val="1"/>
      <w:numFmt w:val="decimal"/>
      <w:lvlText w:val="%1."/>
      <w:lvlJc w:val="left"/>
      <w:pPr>
        <w:ind w:left="789" w:hanging="569"/>
      </w:pPr>
      <w:rPr>
        <w:rFonts w:hint="default" w:ascii="Verdana" w:hAnsi="Verdana" w:eastAsia="Verdana" w:cs="Verdana"/>
        <w:b/>
        <w:bCs/>
        <w:i w:val="0"/>
        <w:iCs w:val="0"/>
        <w:spacing w:val="-1"/>
        <w:w w:val="100"/>
        <w:sz w:val="22"/>
        <w:szCs w:val="22"/>
        <w:lang w:val="id" w:eastAsia="en-US" w:bidi="ar-SA"/>
      </w:rPr>
    </w:lvl>
    <w:lvl w:ilvl="1" w:tentative="0">
      <w:start w:val="1"/>
      <w:numFmt w:val="decimal"/>
      <w:lvlText w:val="%2."/>
      <w:lvlJc w:val="left"/>
      <w:pPr>
        <w:ind w:left="709" w:hanging="285"/>
      </w:pPr>
      <w:rPr>
        <w:rFonts w:hint="default" w:ascii="Verdana" w:hAnsi="Verdana" w:eastAsia="Verdana" w:cs="Verdana"/>
        <w:b w:val="0"/>
        <w:bCs w:val="0"/>
        <w:i w:val="0"/>
        <w:iCs w:val="0"/>
        <w:spacing w:val="0"/>
        <w:w w:val="100"/>
        <w:sz w:val="22"/>
        <w:szCs w:val="22"/>
        <w:lang w:val="id" w:eastAsia="en-US" w:bidi="ar-SA"/>
      </w:rPr>
    </w:lvl>
    <w:lvl w:ilvl="2" w:tentative="0">
      <w:start w:val="0"/>
      <w:numFmt w:val="bullet"/>
      <w:lvlText w:val="•"/>
      <w:lvlJc w:val="left"/>
      <w:pPr>
        <w:ind w:left="2374" w:hanging="285"/>
      </w:pPr>
      <w:rPr>
        <w:rFonts w:hint="default"/>
        <w:lang w:val="id" w:eastAsia="en-US" w:bidi="ar-SA"/>
      </w:rPr>
    </w:lvl>
    <w:lvl w:ilvl="3" w:tentative="0">
      <w:start w:val="0"/>
      <w:numFmt w:val="bullet"/>
      <w:lvlText w:val="•"/>
      <w:lvlJc w:val="left"/>
      <w:pPr>
        <w:ind w:left="3212" w:hanging="285"/>
      </w:pPr>
      <w:rPr>
        <w:rFonts w:hint="default"/>
        <w:lang w:val="id" w:eastAsia="en-US" w:bidi="ar-SA"/>
      </w:rPr>
    </w:lvl>
    <w:lvl w:ilvl="4" w:tentative="0">
      <w:start w:val="0"/>
      <w:numFmt w:val="bullet"/>
      <w:lvlText w:val="•"/>
      <w:lvlJc w:val="left"/>
      <w:pPr>
        <w:ind w:left="4049" w:hanging="285"/>
      </w:pPr>
      <w:rPr>
        <w:rFonts w:hint="default"/>
        <w:lang w:val="id" w:eastAsia="en-US" w:bidi="ar-SA"/>
      </w:rPr>
    </w:lvl>
    <w:lvl w:ilvl="5" w:tentative="0">
      <w:start w:val="0"/>
      <w:numFmt w:val="bullet"/>
      <w:lvlText w:val="•"/>
      <w:lvlJc w:val="left"/>
      <w:pPr>
        <w:ind w:left="4887" w:hanging="285"/>
      </w:pPr>
      <w:rPr>
        <w:rFonts w:hint="default"/>
        <w:lang w:val="id" w:eastAsia="en-US" w:bidi="ar-SA"/>
      </w:rPr>
    </w:lvl>
    <w:lvl w:ilvl="6" w:tentative="0">
      <w:start w:val="0"/>
      <w:numFmt w:val="bullet"/>
      <w:lvlText w:val="•"/>
      <w:lvlJc w:val="left"/>
      <w:pPr>
        <w:ind w:left="5724" w:hanging="285"/>
      </w:pPr>
      <w:rPr>
        <w:rFonts w:hint="default"/>
        <w:lang w:val="id" w:eastAsia="en-US" w:bidi="ar-SA"/>
      </w:rPr>
    </w:lvl>
    <w:lvl w:ilvl="7" w:tentative="0">
      <w:start w:val="0"/>
      <w:numFmt w:val="bullet"/>
      <w:lvlText w:val="•"/>
      <w:lvlJc w:val="left"/>
      <w:pPr>
        <w:ind w:left="6561" w:hanging="285"/>
      </w:pPr>
      <w:rPr>
        <w:rFonts w:hint="default"/>
        <w:lang w:val="id" w:eastAsia="en-US" w:bidi="ar-SA"/>
      </w:rPr>
    </w:lvl>
    <w:lvl w:ilvl="8" w:tentative="0">
      <w:start w:val="0"/>
      <w:numFmt w:val="bullet"/>
      <w:lvlText w:val="•"/>
      <w:lvlJc w:val="left"/>
      <w:pPr>
        <w:ind w:left="7399" w:hanging="285"/>
      </w:pPr>
      <w:rPr>
        <w:rFonts w:hint="default"/>
        <w:lang w:val="id"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drawingGridHorizontalSpacing w:val="110"/>
  <w:displayHorizontalDrawingGridEvery w:val="2"/>
  <w:characterSpacingControl w:val="doNotCompress"/>
  <w:compat>
    <w:ulTrailSpace/>
    <w:shapeLayoutLikeWW8/>
    <w:compatSetting w:name="compatibilityMode" w:uri="http://schemas.microsoft.com/office/word" w:val="14"/>
  </w:compat>
  <w:rsids>
    <w:rsidRoot w:val="00542468"/>
    <w:rsid w:val="00060F97"/>
    <w:rsid w:val="000B2883"/>
    <w:rsid w:val="00140E74"/>
    <w:rsid w:val="0016452C"/>
    <w:rsid w:val="001D303B"/>
    <w:rsid w:val="001F2145"/>
    <w:rsid w:val="001F3EE3"/>
    <w:rsid w:val="00277376"/>
    <w:rsid w:val="00346D94"/>
    <w:rsid w:val="003E314E"/>
    <w:rsid w:val="003F75EC"/>
    <w:rsid w:val="004901B6"/>
    <w:rsid w:val="00542468"/>
    <w:rsid w:val="00556E5F"/>
    <w:rsid w:val="00570E70"/>
    <w:rsid w:val="0058060B"/>
    <w:rsid w:val="00586BAD"/>
    <w:rsid w:val="00730499"/>
    <w:rsid w:val="007A0C02"/>
    <w:rsid w:val="007A44E0"/>
    <w:rsid w:val="008B3C23"/>
    <w:rsid w:val="00961035"/>
    <w:rsid w:val="009C4676"/>
    <w:rsid w:val="00C41BC5"/>
    <w:rsid w:val="00D77FD6"/>
    <w:rsid w:val="00DF105B"/>
    <w:rsid w:val="00E05F56"/>
    <w:rsid w:val="00E9340B"/>
    <w:rsid w:val="00EC439C"/>
    <w:rsid w:val="00EF35BA"/>
    <w:rsid w:val="00F2225C"/>
    <w:rsid w:val="00F74BC7"/>
    <w:rsid w:val="00FE5232"/>
    <w:rsid w:val="0D724896"/>
    <w:rsid w:val="11D86E70"/>
    <w:rsid w:val="2B5314D2"/>
  </w:rsids>
  <m:mathPr>
    <m:mathFont m:val="Cambria Math"/>
    <m:brkBin m:val="before"/>
    <m:brkBinSub m:val="--"/>
    <m:smallFrac m:val="0"/>
    <m:dispDef/>
    <m:lMargin m:val="0"/>
    <m:rMargin m:val="0"/>
    <m:defJc m:val="centerGroup"/>
    <m:wrapIndent m:val="1440"/>
    <m:intLim m:val="subSup"/>
    <m:naryLim m:val="undOvr"/>
  </m:mathPr>
  <w:themeFontLang w:val="id-ID"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utoSpaceDE w:val="0"/>
      <w:autoSpaceDN w:val="0"/>
    </w:pPr>
    <w:rPr>
      <w:rFonts w:ascii="Verdana" w:hAnsi="Verdana" w:eastAsia="Verdana" w:cs="Verdana"/>
      <w:sz w:val="22"/>
      <w:szCs w:val="22"/>
      <w:lang w:val="id" w:eastAsia="en-US" w:bidi="ar-SA"/>
    </w:rPr>
  </w:style>
  <w:style w:type="paragraph" w:styleId="2">
    <w:name w:val="heading 1"/>
    <w:basedOn w:val="1"/>
    <w:qFormat/>
    <w:uiPriority w:val="9"/>
    <w:pPr>
      <w:ind w:left="709" w:hanging="568"/>
      <w:outlineLvl w:val="0"/>
    </w:pPr>
    <w:rPr>
      <w:b/>
      <w:bCs/>
    </w:rPr>
  </w:style>
  <w:style w:type="character" w:default="1" w:styleId="3">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5">
    <w:name w:val="Body Text"/>
    <w:basedOn w:val="1"/>
    <w:qFormat/>
    <w:uiPriority w:val="1"/>
  </w:style>
  <w:style w:type="character" w:styleId="6">
    <w:name w:val="annotation reference"/>
    <w:basedOn w:val="3"/>
    <w:semiHidden/>
    <w:unhideWhenUsed/>
    <w:qFormat/>
    <w:uiPriority w:val="99"/>
    <w:rPr>
      <w:sz w:val="16"/>
      <w:szCs w:val="16"/>
    </w:rPr>
  </w:style>
  <w:style w:type="paragraph" w:styleId="7">
    <w:name w:val="annotation text"/>
    <w:basedOn w:val="1"/>
    <w:link w:val="15"/>
    <w:semiHidden/>
    <w:unhideWhenUsed/>
    <w:qFormat/>
    <w:uiPriority w:val="99"/>
    <w:rPr>
      <w:sz w:val="20"/>
      <w:szCs w:val="20"/>
    </w:rPr>
  </w:style>
  <w:style w:type="paragraph" w:styleId="8">
    <w:name w:val="annotation subject"/>
    <w:basedOn w:val="7"/>
    <w:next w:val="7"/>
    <w:link w:val="16"/>
    <w:semiHidden/>
    <w:unhideWhenUsed/>
    <w:qFormat/>
    <w:uiPriority w:val="99"/>
    <w:rPr>
      <w:b/>
      <w:bCs/>
    </w:rPr>
  </w:style>
  <w:style w:type="paragraph" w:styleId="9">
    <w:name w:val="header"/>
    <w:basedOn w:val="1"/>
    <w:unhideWhenUsed/>
    <w:qFormat/>
    <w:uiPriority w:val="99"/>
    <w:pPr>
      <w:tabs>
        <w:tab w:val="center" w:pos="4680"/>
        <w:tab w:val="right" w:pos="9360"/>
      </w:tabs>
    </w:pPr>
  </w:style>
  <w:style w:type="character" w:styleId="10">
    <w:name w:val="Hyperlink"/>
    <w:basedOn w:val="3"/>
    <w:unhideWhenUsed/>
    <w:qFormat/>
    <w:uiPriority w:val="99"/>
    <w:rPr>
      <w:color w:val="0000FF" w:themeColor="hyperlink"/>
      <w:u w:val="single"/>
      <w14:textFill>
        <w14:solidFill>
          <w14:schemeClr w14:val="hlink"/>
        </w14:solidFill>
      </w14:textFill>
    </w:rPr>
  </w:style>
  <w:style w:type="paragraph" w:styleId="11">
    <w:name w:val="Title"/>
    <w:basedOn w:val="1"/>
    <w:qFormat/>
    <w:uiPriority w:val="10"/>
    <w:pPr>
      <w:spacing w:before="200"/>
      <w:ind w:left="2109" w:right="2036"/>
      <w:jc w:val="center"/>
    </w:pPr>
    <w:rPr>
      <w:sz w:val="24"/>
      <w:szCs w:val="24"/>
    </w:rPr>
  </w:style>
  <w:style w:type="paragraph" w:styleId="12">
    <w:name w:val="List Paragraph"/>
    <w:basedOn w:val="1"/>
    <w:qFormat/>
    <w:uiPriority w:val="1"/>
    <w:pPr>
      <w:ind w:left="708" w:hanging="283"/>
    </w:pPr>
  </w:style>
  <w:style w:type="paragraph" w:customStyle="1" w:styleId="13">
    <w:name w:val="Table Paragraph"/>
    <w:basedOn w:val="1"/>
    <w:qFormat/>
    <w:uiPriority w:val="1"/>
    <w:pPr>
      <w:spacing w:before="2"/>
      <w:ind w:right="11"/>
      <w:jc w:val="center"/>
    </w:pPr>
  </w:style>
  <w:style w:type="character" w:customStyle="1" w:styleId="14">
    <w:name w:val="Unresolved Mention1"/>
    <w:basedOn w:val="3"/>
    <w:semiHidden/>
    <w:unhideWhenUsed/>
    <w:qFormat/>
    <w:uiPriority w:val="99"/>
    <w:rPr>
      <w:color w:val="605E5C"/>
      <w:shd w:val="clear" w:color="auto" w:fill="E1DFDD"/>
    </w:rPr>
  </w:style>
  <w:style w:type="character" w:customStyle="1" w:styleId="15">
    <w:name w:val="Comment Text Char"/>
    <w:basedOn w:val="3"/>
    <w:link w:val="7"/>
    <w:semiHidden/>
    <w:qFormat/>
    <w:uiPriority w:val="99"/>
    <w:rPr>
      <w:rFonts w:ascii="Verdana" w:hAnsi="Verdana" w:eastAsia="Verdana" w:cs="Verdana"/>
      <w:lang w:val="id"/>
    </w:rPr>
  </w:style>
  <w:style w:type="character" w:customStyle="1" w:styleId="16">
    <w:name w:val="Comment Subject Char"/>
    <w:basedOn w:val="15"/>
    <w:link w:val="8"/>
    <w:semiHidden/>
    <w:qFormat/>
    <w:uiPriority w:val="99"/>
    <w:rPr>
      <w:rFonts w:ascii="Verdana" w:hAnsi="Verdana" w:eastAsia="Verdana" w:cs="Verdana"/>
      <w:b/>
      <w:bCs/>
      <w:lang w:val="id"/>
    </w:rPr>
  </w:style>
  <w:style w:type="character" w:customStyle="1" w:styleId="17">
    <w:name w:val="Unresolved Mention"/>
    <w:basedOn w:val="3"/>
    <w:semiHidden/>
    <w:unhideWhenUsed/>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9</Pages>
  <Words>3290</Words>
  <Characters>21587</Characters>
  <Lines>201</Lines>
  <Paragraphs>56</Paragraphs>
  <TotalTime>32</TotalTime>
  <ScaleCrop>false</ScaleCrop>
  <LinksUpToDate>false</LinksUpToDate>
  <CharactersWithSpaces>24758</CharactersWithSpaces>
  <Application>WPS Office_12.1.0.25862_F1E327BC-269C-435d-A152-05C5408002CA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2026-04-20T06:00:00Z</dcterms:created>
  <dc:creator>KESDAM IM</dc:creator>
  <cp:lastModifiedBy>ASUS</cp:lastModifiedBy>
  <dcterms:modified xsi:type="dcterms:W3CDTF">2026-04-30T03:54:17Z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2021-11-18T00:00:00Z</vt:filetime>
  </property>
  <property fmtid="{D5CDD505-2E9C-101B-9397-08002B2CF9AE}" pid="3" name="Creator">
    <vt:lpwstr>Microsoft® Word 2010</vt:lpwstr>
  </property>
  <property fmtid="{D5CDD505-2E9C-101B-9397-08002B2CF9AE}" pid="4" name="LastSaved">
    <vt:filetime>2026-04-20T00:00:00Z</vt:filetime>
  </property>
  <property fmtid="{D5CDD505-2E9C-101B-9397-08002B2CF9AE}" pid="5" name="Producer">
    <vt:lpwstr>Microsoft® Word 2010</vt:lpwstr>
  </property>
  <property fmtid="{D5CDD505-2E9C-101B-9397-08002B2CF9AE}" pid="6" name="KSOTemplateDocerSaveRecord">
    <vt:lpwstr>eyJoZGlkIjoiYzFlN2QxZDkzZjdmZTUwODEwZGRhYzVjODQxOGZiMzIiLCJ1c2VySWQiOiI5Nzk2NTYzMzc4NjgifQ==</vt:lpwstr>
  </property>
  <property fmtid="{D5CDD505-2E9C-101B-9397-08002B2CF9AE}" pid="7" name="KSOProductBuildVer">
    <vt:lpwstr>1033-12.1.0.25862</vt:lpwstr>
  </property>
  <property fmtid="{D5CDD505-2E9C-101B-9397-08002B2CF9AE}" pid="8" name="ICV">
    <vt:lpwstr>3309EBC5E55546CC8E3256ED8AA6D935_13</vt:lpwstr>
  </property>
</Properties>
</file>